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87" w:rsidRPr="000A25C8" w:rsidRDefault="00FB6687" w:rsidP="00C708A8">
      <w:pPr>
        <w:pStyle w:val="-1"/>
        <w:spacing w:before="0" w:after="0"/>
        <w:ind w:firstLine="709"/>
        <w:rPr>
          <w:szCs w:val="24"/>
        </w:rPr>
      </w:pPr>
      <w:bookmarkStart w:id="0" w:name="_Toc417906700"/>
      <w:bookmarkStart w:id="1" w:name="_GoBack"/>
      <w:bookmarkEnd w:id="1"/>
      <w:r w:rsidRPr="000A25C8">
        <w:rPr>
          <w:szCs w:val="24"/>
        </w:rPr>
        <w:t xml:space="preserve">Примітка 1. «Загальна інформація про </w:t>
      </w:r>
      <w:r w:rsidR="00C708A8">
        <w:rPr>
          <w:szCs w:val="24"/>
          <w:lang w:val="ru-RU"/>
        </w:rPr>
        <w:t>ТОВ</w:t>
      </w:r>
      <w:r w:rsidRPr="000A25C8">
        <w:rPr>
          <w:szCs w:val="24"/>
        </w:rPr>
        <w:t xml:space="preserve"> «</w:t>
      </w:r>
      <w:proofErr w:type="spellStart"/>
      <w:r w:rsidR="00C708A8">
        <w:rPr>
          <w:szCs w:val="24"/>
          <w:lang w:val="ru-RU"/>
        </w:rPr>
        <w:t>Віртек</w:t>
      </w:r>
      <w:proofErr w:type="spellEnd"/>
      <w:r w:rsidR="00C708A8">
        <w:rPr>
          <w:szCs w:val="24"/>
          <w:lang w:val="ru-RU"/>
        </w:rPr>
        <w:t xml:space="preserve"> </w:t>
      </w:r>
      <w:proofErr w:type="spellStart"/>
      <w:r w:rsidR="00C708A8">
        <w:rPr>
          <w:szCs w:val="24"/>
          <w:lang w:val="ru-RU"/>
        </w:rPr>
        <w:t>Інвестмент</w:t>
      </w:r>
      <w:proofErr w:type="spellEnd"/>
      <w:r w:rsidRPr="000A25C8">
        <w:rPr>
          <w:szCs w:val="24"/>
        </w:rPr>
        <w:t>»</w:t>
      </w:r>
      <w:bookmarkEnd w:id="0"/>
    </w:p>
    <w:p w:rsidR="00FB6687" w:rsidRDefault="00FB6687" w:rsidP="00C708A8">
      <w:pPr>
        <w:pStyle w:val="-1"/>
        <w:spacing w:before="0" w:after="0"/>
        <w:ind w:firstLine="709"/>
        <w:rPr>
          <w:szCs w:val="24"/>
        </w:rPr>
      </w:pPr>
      <w:bookmarkStart w:id="2" w:name="_Toc351984668"/>
      <w:bookmarkStart w:id="3" w:name="_Toc352717943"/>
      <w:bookmarkStart w:id="4" w:name="_Toc381345910"/>
      <w:bookmarkStart w:id="5" w:name="_Toc417906701"/>
      <w:r w:rsidRPr="000A25C8">
        <w:rPr>
          <w:szCs w:val="24"/>
        </w:rPr>
        <w:t>Примітка 1.1 «Загальна інформація про Товариство»</w:t>
      </w:r>
      <w:bookmarkEnd w:id="2"/>
      <w:bookmarkEnd w:id="3"/>
      <w:bookmarkEnd w:id="4"/>
      <w:bookmarkEnd w:id="5"/>
    </w:p>
    <w:p w:rsidR="00C708A8" w:rsidRPr="000A25C8" w:rsidRDefault="00C708A8" w:rsidP="00C708A8">
      <w:pPr>
        <w:pStyle w:val="-1"/>
        <w:spacing w:before="0" w:after="0"/>
        <w:ind w:firstLine="709"/>
        <w:rPr>
          <w:szCs w:val="24"/>
        </w:rPr>
      </w:pPr>
    </w:p>
    <w:p w:rsidR="00FB6687" w:rsidRPr="000A25C8" w:rsidRDefault="00FB6687" w:rsidP="00C708A8">
      <w:pPr>
        <w:spacing w:after="0" w:line="240" w:lineRule="auto"/>
        <w:ind w:firstLine="709"/>
        <w:jc w:val="both"/>
        <w:rPr>
          <w:rFonts w:ascii="Times New Roman" w:hAnsi="Times New Roman" w:cs="Times New Roman"/>
          <w:sz w:val="24"/>
          <w:szCs w:val="24"/>
        </w:rPr>
      </w:pPr>
      <w:r w:rsidRPr="000A25C8">
        <w:rPr>
          <w:rFonts w:ascii="Times New Roman" w:hAnsi="Times New Roman" w:cs="Times New Roman"/>
          <w:sz w:val="24"/>
          <w:szCs w:val="24"/>
        </w:rPr>
        <w:t>Товариство з обмеженою відповідальністю «</w:t>
      </w:r>
      <w:proofErr w:type="spellStart"/>
      <w:r w:rsidRPr="000A25C8">
        <w:rPr>
          <w:rFonts w:ascii="Times New Roman" w:hAnsi="Times New Roman" w:cs="Times New Roman"/>
          <w:sz w:val="24"/>
          <w:szCs w:val="24"/>
        </w:rPr>
        <w:t>Віртек</w:t>
      </w:r>
      <w:proofErr w:type="spellEnd"/>
      <w:r w:rsidRPr="000A25C8">
        <w:rPr>
          <w:rFonts w:ascii="Times New Roman" w:hAnsi="Times New Roman" w:cs="Times New Roman"/>
          <w:sz w:val="24"/>
          <w:szCs w:val="24"/>
        </w:rPr>
        <w:t xml:space="preserve"> </w:t>
      </w:r>
      <w:proofErr w:type="spellStart"/>
      <w:r w:rsidRPr="000A25C8">
        <w:rPr>
          <w:rFonts w:ascii="Times New Roman" w:hAnsi="Times New Roman" w:cs="Times New Roman"/>
          <w:sz w:val="24"/>
          <w:szCs w:val="24"/>
        </w:rPr>
        <w:t>Інвестмент</w:t>
      </w:r>
      <w:proofErr w:type="spellEnd"/>
      <w:r w:rsidRPr="000A25C8">
        <w:rPr>
          <w:rFonts w:ascii="Times New Roman" w:hAnsi="Times New Roman" w:cs="Times New Roman"/>
          <w:sz w:val="24"/>
          <w:szCs w:val="24"/>
        </w:rPr>
        <w:t xml:space="preserve">» (надалі – Товариство) розташоване за адресою: Україна, 04201, </w:t>
      </w:r>
      <w:proofErr w:type="spellStart"/>
      <w:r w:rsidRPr="000A25C8">
        <w:rPr>
          <w:rFonts w:ascii="Times New Roman" w:hAnsi="Times New Roman" w:cs="Times New Roman"/>
          <w:sz w:val="24"/>
          <w:szCs w:val="24"/>
        </w:rPr>
        <w:t>м.Київ</w:t>
      </w:r>
      <w:proofErr w:type="spellEnd"/>
      <w:r w:rsidRPr="000A25C8">
        <w:rPr>
          <w:rFonts w:ascii="Times New Roman" w:hAnsi="Times New Roman" w:cs="Times New Roman"/>
          <w:sz w:val="24"/>
          <w:szCs w:val="24"/>
        </w:rPr>
        <w:t>, пр. Рокосовського, буд. 3/4</w:t>
      </w:r>
    </w:p>
    <w:p w:rsidR="00FB6687" w:rsidRPr="000A25C8" w:rsidRDefault="00FB6687" w:rsidP="00C708A8">
      <w:pPr>
        <w:pStyle w:val="-"/>
        <w:ind w:left="0" w:firstLine="709"/>
      </w:pPr>
      <w:r w:rsidRPr="000A25C8">
        <w:t>Код підприємства за ЄДРПОУ – 37686943.</w:t>
      </w:r>
    </w:p>
    <w:p w:rsidR="00FB6687" w:rsidRPr="000A25C8" w:rsidRDefault="00FB6687" w:rsidP="00C708A8">
      <w:pPr>
        <w:pStyle w:val="-"/>
        <w:ind w:left="0" w:firstLine="709"/>
      </w:pPr>
      <w:r w:rsidRPr="000A25C8">
        <w:t xml:space="preserve">Товариство було зареєстроване 19 квітня 2011 р. Відділом державної реєстрації юридичних осіб та фізичних осіб - підприємців </w:t>
      </w:r>
      <w:proofErr w:type="spellStart"/>
      <w:r w:rsidRPr="000A25C8">
        <w:t>Оболонського</w:t>
      </w:r>
      <w:proofErr w:type="spellEnd"/>
      <w:r w:rsidRPr="000A25C8">
        <w:t xml:space="preserve"> району реєстраційної служби Головного управління юстиції у місті Києві</w:t>
      </w:r>
      <w:r w:rsidRPr="000A25C8">
        <w:rPr>
          <w:color w:val="FF0000"/>
        </w:rPr>
        <w:t xml:space="preserve"> </w:t>
      </w:r>
      <w:r w:rsidRPr="000A25C8">
        <w:rPr>
          <w:color w:val="auto"/>
        </w:rPr>
        <w:t xml:space="preserve">у формі </w:t>
      </w:r>
      <w:r w:rsidRPr="000A25C8">
        <w:t>Товариства з обмеженою відповідальністю. Номер запису в Єдиному державному реєстрі про проведення державної реєстрації юридичної особи - 1 073 102 0000 020645.</w:t>
      </w:r>
    </w:p>
    <w:p w:rsidR="00FB6687" w:rsidRPr="000A25C8" w:rsidRDefault="00FB6687" w:rsidP="00C708A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25C8">
        <w:rPr>
          <w:rFonts w:ascii="Times New Roman" w:hAnsi="Times New Roman" w:cs="Times New Roman"/>
          <w:sz w:val="24"/>
          <w:szCs w:val="24"/>
          <w:lang w:eastAsia="ru-RU"/>
        </w:rPr>
        <w:t xml:space="preserve">Товариство має </w:t>
      </w:r>
      <w:r w:rsidR="00291714" w:rsidRPr="000A25C8">
        <w:rPr>
          <w:rFonts w:ascii="Times New Roman" w:hAnsi="Times New Roman" w:cs="Times New Roman"/>
          <w:sz w:val="24"/>
          <w:szCs w:val="24"/>
          <w:lang w:eastAsia="ru-RU"/>
        </w:rPr>
        <w:t>ліцензії на професійну діяльність на фондовому ринку:</w:t>
      </w:r>
    </w:p>
    <w:p w:rsidR="00FB6687" w:rsidRPr="000A25C8" w:rsidRDefault="00291714" w:rsidP="00C708A8">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25C8">
        <w:rPr>
          <w:rFonts w:ascii="Times New Roman" w:hAnsi="Times New Roman" w:cs="Times New Roman"/>
          <w:sz w:val="24"/>
          <w:szCs w:val="24"/>
          <w:lang w:eastAsia="ru-RU"/>
        </w:rPr>
        <w:t>діяльність з торгівлі цінними паперами (дилерська діяльність), серія АД №034463 видана НКЦПФР 06.07.2012 р. рішення №558. Ліцензія діє з 01.09.2011р. по 01.09.2016 р.</w:t>
      </w:r>
    </w:p>
    <w:p w:rsidR="00291714" w:rsidRPr="000A25C8" w:rsidRDefault="00291714" w:rsidP="00C708A8">
      <w:pPr>
        <w:pStyle w:val="a3"/>
        <w:numPr>
          <w:ilvl w:val="0"/>
          <w:numId w:val="3"/>
        </w:numPr>
        <w:spacing w:after="0" w:line="240" w:lineRule="auto"/>
        <w:ind w:left="0" w:firstLine="709"/>
        <w:rPr>
          <w:rFonts w:ascii="Times New Roman" w:hAnsi="Times New Roman" w:cs="Times New Roman"/>
          <w:sz w:val="24"/>
          <w:szCs w:val="24"/>
          <w:lang w:eastAsia="ru-RU"/>
        </w:rPr>
      </w:pPr>
      <w:r w:rsidRPr="000A25C8">
        <w:rPr>
          <w:rFonts w:ascii="Times New Roman" w:hAnsi="Times New Roman" w:cs="Times New Roman"/>
          <w:sz w:val="24"/>
          <w:szCs w:val="24"/>
          <w:lang w:eastAsia="ru-RU"/>
        </w:rPr>
        <w:t>депозитарна діяльність (депозитарна діяльність зберігача цінних паперів), серія АД №034459 видана НКЦПФР 06.07.2012 р. рішення №559. Ліцензія діє з 14.09.2011р. по 14.09.2016 р.</w:t>
      </w:r>
    </w:p>
    <w:p w:rsidR="00291714" w:rsidRPr="000A25C8" w:rsidRDefault="00291714" w:rsidP="00C708A8">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A25C8">
        <w:rPr>
          <w:rFonts w:ascii="Times New Roman" w:hAnsi="Times New Roman" w:cs="Times New Roman"/>
          <w:sz w:val="24"/>
          <w:szCs w:val="24"/>
          <w:lang w:eastAsia="ru-RU"/>
        </w:rPr>
        <w:t>діяльність з торгівлі цінних паперів (брокерська діяльність), серія АД №034462 видана НКЦПФР 06.07.2012 р. рішення №558. Ліцензія діє з 01.09.2011р. по 01.09.2016 р.</w:t>
      </w:r>
    </w:p>
    <w:p w:rsidR="00C708A8" w:rsidRPr="000A25C8" w:rsidRDefault="00291714" w:rsidP="00C708A8">
      <w:pPr>
        <w:pStyle w:val="-"/>
        <w:ind w:left="0" w:firstLine="709"/>
      </w:pPr>
      <w:r w:rsidRPr="000A25C8">
        <w:t xml:space="preserve">Видами діяльності Товариства згідно КВЕД є: </w:t>
      </w:r>
    </w:p>
    <w:p w:rsidR="00291714" w:rsidRPr="000A25C8" w:rsidRDefault="00291714" w:rsidP="00C708A8">
      <w:pPr>
        <w:pStyle w:val="-"/>
        <w:ind w:left="0" w:firstLine="709"/>
      </w:pPr>
      <w:r w:rsidRPr="000A25C8">
        <w:t>66.12 Посередництво за договорами по цінних паперах або товарах</w:t>
      </w:r>
      <w:r w:rsidR="003F1352" w:rsidRPr="000A25C8">
        <w:t>;</w:t>
      </w:r>
    </w:p>
    <w:p w:rsidR="003F1352" w:rsidRPr="000A25C8" w:rsidRDefault="003F1352" w:rsidP="00C708A8">
      <w:pPr>
        <w:pStyle w:val="-"/>
        <w:ind w:left="0" w:firstLine="709"/>
      </w:pPr>
      <w:r w:rsidRPr="000A25C8">
        <w:t>66.11 Управління фінансовими ринками;</w:t>
      </w:r>
    </w:p>
    <w:p w:rsidR="003F1352" w:rsidRPr="000A25C8" w:rsidRDefault="003F1352" w:rsidP="00C708A8">
      <w:pPr>
        <w:pStyle w:val="-"/>
        <w:ind w:left="0" w:firstLine="709"/>
      </w:pPr>
      <w:r w:rsidRPr="000A25C8">
        <w:t>66.19 Інша допоміжна діяльність у сфері фінансових послуг, крім страхування та пенсійного забезпечення</w:t>
      </w:r>
    </w:p>
    <w:p w:rsidR="003F1352" w:rsidRPr="000A25C8" w:rsidRDefault="003F1352" w:rsidP="00C708A8">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F1352" w:rsidRPr="000A25C8" w:rsidRDefault="003F1352" w:rsidP="00C708A8">
      <w:pPr>
        <w:pStyle w:val="-1"/>
        <w:spacing w:before="0" w:after="0"/>
        <w:ind w:firstLine="709"/>
        <w:rPr>
          <w:szCs w:val="24"/>
        </w:rPr>
      </w:pPr>
      <w:bookmarkStart w:id="6" w:name="_Toc352920823"/>
      <w:bookmarkStart w:id="7" w:name="_Toc381345911"/>
      <w:bookmarkStart w:id="8" w:name="_Toc417906702"/>
      <w:r w:rsidRPr="000A25C8">
        <w:rPr>
          <w:szCs w:val="24"/>
        </w:rPr>
        <w:t>Примітка 1.2 «Основи підготовки фінансової звітності»</w:t>
      </w:r>
      <w:bookmarkEnd w:id="6"/>
      <w:bookmarkEnd w:id="7"/>
      <w:bookmarkEnd w:id="8"/>
    </w:p>
    <w:p w:rsidR="003F1352" w:rsidRPr="000A25C8" w:rsidRDefault="003F1352" w:rsidP="00C708A8">
      <w:pPr>
        <w:pStyle w:val="-1"/>
        <w:spacing w:before="0" w:after="0"/>
        <w:ind w:firstLine="709"/>
        <w:rPr>
          <w:szCs w:val="24"/>
        </w:rPr>
      </w:pPr>
      <w:bookmarkStart w:id="9" w:name="_Toc352920824"/>
      <w:bookmarkStart w:id="10" w:name="_Toc381345912"/>
      <w:bookmarkStart w:id="11" w:name="_Toc417906703"/>
      <w:r w:rsidRPr="000A25C8">
        <w:rPr>
          <w:szCs w:val="24"/>
        </w:rPr>
        <w:t>Примітка 1.2.1 «Загальна інформація щодо підготовки фінансової звітності»</w:t>
      </w:r>
      <w:bookmarkEnd w:id="9"/>
      <w:bookmarkEnd w:id="10"/>
      <w:bookmarkEnd w:id="11"/>
    </w:p>
    <w:p w:rsidR="003F1352" w:rsidRPr="004B0C02" w:rsidRDefault="003F1352" w:rsidP="00C708A8">
      <w:pPr>
        <w:autoSpaceDE w:val="0"/>
        <w:snapToGrid w:val="0"/>
        <w:spacing w:after="0" w:line="240" w:lineRule="auto"/>
        <w:ind w:firstLine="709"/>
        <w:jc w:val="both"/>
        <w:rPr>
          <w:rFonts w:ascii="Times New Roman" w:hAnsi="Times New Roman" w:cs="Times New Roman"/>
          <w:sz w:val="24"/>
          <w:szCs w:val="24"/>
        </w:rPr>
      </w:pPr>
      <w:r w:rsidRPr="000A25C8">
        <w:rPr>
          <w:rFonts w:ascii="Times New Roman" w:hAnsi="Times New Roman" w:cs="Times New Roman"/>
          <w:sz w:val="24"/>
          <w:szCs w:val="24"/>
        </w:rPr>
        <w:t>Фінансова звітність Товариства підготовлена відповідно до Міжнародних стандартів фінансової звітності (МСФЗ) в діючій редакції затвердженої Радою з Міжнародних стандартів фінансової звітності (Рада з МСФЗ) станом на 31.12.2014 року.</w:t>
      </w:r>
      <w:r w:rsidR="002E4ADE" w:rsidRPr="002E4ADE">
        <w:rPr>
          <w:rFonts w:ascii="Times New Roman" w:hAnsi="Times New Roman" w:cs="Times New Roman"/>
          <w:sz w:val="24"/>
          <w:szCs w:val="24"/>
        </w:rPr>
        <w:t xml:space="preserve"> </w:t>
      </w:r>
    </w:p>
    <w:p w:rsidR="002E4ADE" w:rsidRDefault="002E4ADE" w:rsidP="00C708A8">
      <w:pPr>
        <w:autoSpaceDE w:val="0"/>
        <w:snapToGri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Починаючи з 01.01.2013</w:t>
      </w:r>
      <w:r w:rsidRPr="002E4ADE">
        <w:rPr>
          <w:rFonts w:ascii="Times New Roman" w:eastAsia="Times New Roman" w:hAnsi="Times New Roman" w:cs="Times New Roman"/>
          <w:sz w:val="24"/>
          <w:szCs w:val="24"/>
        </w:rPr>
        <w:t xml:space="preserve"> р. фінансову звітність за П(С)БО Товариство не складає.</w:t>
      </w:r>
    </w:p>
    <w:p w:rsidR="003F1352" w:rsidRDefault="003F1352" w:rsidP="00C708A8">
      <w:pPr>
        <w:autoSpaceDE w:val="0"/>
        <w:snapToGrid w:val="0"/>
        <w:spacing w:after="0" w:line="240" w:lineRule="auto"/>
        <w:ind w:firstLine="709"/>
        <w:jc w:val="both"/>
        <w:rPr>
          <w:rFonts w:ascii="Times New Roman" w:hAnsi="Times New Roman" w:cs="Times New Roman"/>
          <w:sz w:val="24"/>
          <w:szCs w:val="24"/>
        </w:rPr>
      </w:pPr>
      <w:r w:rsidRPr="000A25C8">
        <w:rPr>
          <w:rFonts w:ascii="Times New Roman" w:hAnsi="Times New Roman" w:cs="Times New Roman"/>
          <w:sz w:val="24"/>
          <w:szCs w:val="24"/>
        </w:rPr>
        <w:t>Дана фінансова звітність складена за період, що почався 01 січня і завершився 31 грудня 2014 р., підготовлена відповідно до МСФЗ.</w:t>
      </w:r>
    </w:p>
    <w:p w:rsidR="008E5756" w:rsidRPr="000A25C8" w:rsidRDefault="008E5756" w:rsidP="00C708A8">
      <w:pPr>
        <w:autoSpaceDE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Зміни в залишки на 31.12.2013 не проводились.</w:t>
      </w:r>
    </w:p>
    <w:p w:rsidR="003F1352" w:rsidRPr="000A25C8" w:rsidRDefault="003F1352" w:rsidP="00C708A8">
      <w:pPr>
        <w:autoSpaceDE w:val="0"/>
        <w:snapToGrid w:val="0"/>
        <w:spacing w:after="0" w:line="240" w:lineRule="auto"/>
        <w:ind w:firstLine="709"/>
        <w:jc w:val="both"/>
        <w:rPr>
          <w:rFonts w:ascii="Times New Roman" w:hAnsi="Times New Roman" w:cs="Times New Roman"/>
          <w:sz w:val="24"/>
          <w:szCs w:val="24"/>
        </w:rPr>
      </w:pPr>
      <w:r w:rsidRPr="000A25C8">
        <w:rPr>
          <w:rFonts w:ascii="Times New Roman" w:hAnsi="Times New Roman" w:cs="Times New Roman"/>
          <w:sz w:val="24"/>
          <w:szCs w:val="24"/>
        </w:rPr>
        <w:t>Звітність підготовлена відповідно до принципу оцінки за первісною вартістю, окрім статті дебіторська заборгованість за товари, роботи і послуги яка наведена за вирахуванням резерву сумнівних боргів.</w:t>
      </w:r>
    </w:p>
    <w:p w:rsidR="003F1352" w:rsidRPr="000A25C8" w:rsidRDefault="003F1352" w:rsidP="00C708A8">
      <w:pPr>
        <w:autoSpaceDE w:val="0"/>
        <w:snapToGrid w:val="0"/>
        <w:spacing w:after="0" w:line="240" w:lineRule="auto"/>
        <w:ind w:firstLine="709"/>
        <w:jc w:val="both"/>
        <w:rPr>
          <w:rFonts w:ascii="Times New Roman" w:hAnsi="Times New Roman" w:cs="Times New Roman"/>
          <w:sz w:val="24"/>
          <w:szCs w:val="24"/>
        </w:rPr>
      </w:pPr>
      <w:r w:rsidRPr="000A25C8">
        <w:rPr>
          <w:rFonts w:ascii="Times New Roman" w:hAnsi="Times New Roman" w:cs="Times New Roman"/>
          <w:sz w:val="24"/>
          <w:szCs w:val="24"/>
        </w:rPr>
        <w:t>Фінансова звітність представлена в тисячах гривень, а всі суми округлені до цілих тисяч.</w:t>
      </w:r>
    </w:p>
    <w:p w:rsidR="003F1352" w:rsidRPr="000A25C8" w:rsidRDefault="003F1352" w:rsidP="00C708A8">
      <w:pPr>
        <w:autoSpaceDE w:val="0"/>
        <w:snapToGrid w:val="0"/>
        <w:spacing w:after="0" w:line="240" w:lineRule="auto"/>
        <w:ind w:firstLine="709"/>
        <w:jc w:val="both"/>
        <w:rPr>
          <w:rFonts w:ascii="Times New Roman" w:hAnsi="Times New Roman" w:cs="Times New Roman"/>
          <w:sz w:val="24"/>
          <w:szCs w:val="24"/>
        </w:rPr>
      </w:pPr>
      <w:r w:rsidRPr="000A25C8">
        <w:rPr>
          <w:rFonts w:ascii="Times New Roman" w:hAnsi="Times New Roman" w:cs="Times New Roman"/>
          <w:sz w:val="24"/>
          <w:szCs w:val="24"/>
        </w:rPr>
        <w:t>Звіти представленні по формі затвердженій національними П(с)БО у відповідності до ЗУ «Про бухгалтерський облік і фінансову звітність в Україні».</w:t>
      </w:r>
    </w:p>
    <w:p w:rsidR="003F606E" w:rsidRPr="000A25C8" w:rsidRDefault="003F606E" w:rsidP="00C708A8">
      <w:pPr>
        <w:spacing w:after="0" w:line="240" w:lineRule="auto"/>
        <w:ind w:firstLine="709"/>
        <w:rPr>
          <w:rFonts w:ascii="Times New Roman" w:hAnsi="Times New Roman" w:cs="Times New Roman"/>
          <w:sz w:val="24"/>
          <w:szCs w:val="24"/>
        </w:rPr>
      </w:pPr>
    </w:p>
    <w:p w:rsidR="003F1352" w:rsidRPr="003F1352" w:rsidRDefault="003F1352"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12" w:name="_Toc352920825"/>
      <w:bookmarkStart w:id="13" w:name="_Toc381345913"/>
      <w:bookmarkStart w:id="14" w:name="_Toc417906704"/>
      <w:r w:rsidRPr="003F1352">
        <w:rPr>
          <w:rFonts w:ascii="Times New Roman" w:eastAsia="Times New Roman" w:hAnsi="Times New Roman" w:cs="Times New Roman"/>
          <w:b/>
          <w:bCs/>
          <w:kern w:val="32"/>
          <w:sz w:val="24"/>
          <w:szCs w:val="24"/>
          <w:lang w:eastAsia="ar-SA"/>
        </w:rPr>
        <w:t>Примітка 1.2.2 «Основи облікової політики та складання звітності»</w:t>
      </w:r>
      <w:bookmarkEnd w:id="12"/>
      <w:bookmarkEnd w:id="13"/>
      <w:bookmarkEnd w:id="14"/>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Основні принципи бухгалтерського обліку та звітності Товариства базуються на Законі України «Про бухгалтерський облік та фінансову звітність в Україні», Податковому кодексі України, національних положеннях (стандартах) бухгалтерського обліку(П(с)БО), МСФЗ та інших.</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Товариство здійснює бухгалтерський облік в національній валюті. </w:t>
      </w:r>
    </w:p>
    <w:p w:rsidR="003F1352" w:rsidRPr="003F1352" w:rsidRDefault="003F1352"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Операції відображаються в тому звітному періоді, в якому вони були здійснені, незалежно від дати руху коштів за ними.</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Облікова політика Товариства ґрунтується на наступних основних принципах бухгалтерського обліку:</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повне висвітлення;</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lastRenderedPageBreak/>
        <w:t xml:space="preserve"> - превалювання сутності над формою;</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автономність;</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обачність;</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безперервність;</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нарахування та відповідність доходів і витрат;</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послідовність;</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історична (фактична) собівартість.</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Облікова політика Товариства враховує такі методи оцінки активів та зобов’язань:</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активи і зобов’язання мають бути оцінені та відображені в обліку таким чином, щоб не переносити існуючі фінансові ризики, які потенційно загрожують фінансовому становищу, на наступні звітні періоди.</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Методи оцінки активів та зобов’язань, окремих статей звітності здійснюються у відповідності до вимог МСФЗ.</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В основу облікової політики Товариства, на підставі якої складалась річна фінансова звітність, покладено наступні оцінки окремих статей активів та зобов’язань:</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активи і зобов’язання обліковуються за вартістю їх придбання чи виникнення (за первісною собівартістю або справедливою вартістю).</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при обліку за первісною (історичною) вартістю активи визнаються за сумою фактично сплачених за них коштів, а зобов’язання – за сумою мобілізованих коштів в обмін на зобов'язання.</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при обліку за справедливою (ринковою) вартістю активи визнаються за тією сумою коштів, яку необхідно було б сплатити для придбання таких активів  на час складання звітності, а зобов’язання – за тією сумою коштів, яка б вимагалася для проведення розрахунку у поточний час.</w:t>
      </w:r>
    </w:p>
    <w:p w:rsidR="003F1352" w:rsidRPr="003F1352" w:rsidRDefault="003F1352"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 приведення вартості активів у відповідність із ринковою здійснюється шляхом їх переоцінки.</w:t>
      </w:r>
    </w:p>
    <w:p w:rsidR="003F1352" w:rsidRPr="003F1352" w:rsidRDefault="003F1352"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Межею суттєвості є для:</w:t>
      </w:r>
    </w:p>
    <w:p w:rsidR="003F1352" w:rsidRPr="003F1352" w:rsidRDefault="003F1352"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w:t>
      </w:r>
      <w:r w:rsidR="00C708A8">
        <w:rPr>
          <w:rFonts w:ascii="Times New Roman" w:eastAsia="Times New Roman" w:hAnsi="Times New Roman" w:cs="Times New Roman"/>
          <w:color w:val="000000"/>
          <w:sz w:val="24"/>
          <w:szCs w:val="24"/>
          <w:lang w:eastAsia="ar-SA"/>
        </w:rPr>
        <w:t xml:space="preserve"> </w:t>
      </w:r>
      <w:r w:rsidRPr="003F1352">
        <w:rPr>
          <w:rFonts w:ascii="Times New Roman" w:eastAsia="Times New Roman" w:hAnsi="Times New Roman" w:cs="Times New Roman"/>
          <w:color w:val="000000"/>
          <w:sz w:val="24"/>
          <w:szCs w:val="24"/>
          <w:lang w:eastAsia="ar-SA"/>
        </w:rPr>
        <w:t>окремих об'єктів обліку, що належать до активів, зобов'язань та власного капіталу підприємства, 5 % підсумку всіх активів, зобов'язань і власного капіталу відповідно;</w:t>
      </w:r>
    </w:p>
    <w:p w:rsidR="003F1352" w:rsidRPr="003F1352" w:rsidRDefault="003F1352"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xml:space="preserve">- </w:t>
      </w:r>
      <w:r w:rsidR="00C708A8">
        <w:rPr>
          <w:rFonts w:ascii="Times New Roman" w:eastAsia="Times New Roman" w:hAnsi="Times New Roman" w:cs="Times New Roman"/>
          <w:color w:val="000000"/>
          <w:sz w:val="24"/>
          <w:szCs w:val="24"/>
          <w:lang w:eastAsia="ar-SA"/>
        </w:rPr>
        <w:t xml:space="preserve">  </w:t>
      </w:r>
      <w:r w:rsidRPr="003F1352">
        <w:rPr>
          <w:rFonts w:ascii="Times New Roman" w:eastAsia="Times New Roman" w:hAnsi="Times New Roman" w:cs="Times New Roman"/>
          <w:color w:val="000000"/>
          <w:sz w:val="24"/>
          <w:szCs w:val="24"/>
          <w:lang w:eastAsia="ar-SA"/>
        </w:rPr>
        <w:t>окремих видів доходів і витрат - 2 % чистого прибутку (збитку) підприємства;</w:t>
      </w:r>
    </w:p>
    <w:p w:rsidR="003F1352" w:rsidRPr="003F1352" w:rsidRDefault="00C708A8"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3F1352" w:rsidRPr="003F1352">
        <w:rPr>
          <w:rFonts w:ascii="Times New Roman" w:eastAsia="Times New Roman" w:hAnsi="Times New Roman" w:cs="Times New Roman"/>
          <w:color w:val="000000"/>
          <w:sz w:val="24"/>
          <w:szCs w:val="24"/>
          <w:lang w:eastAsia="ar-SA"/>
        </w:rPr>
        <w:t>проведення переоцінки або зменшення корисності об'єктів основних засобів відхилення залишкової вартості від їхньої справедливої вартості у розмірі 10 % такого відхилення;</w:t>
      </w:r>
    </w:p>
    <w:p w:rsidR="003F1352" w:rsidRPr="003F1352" w:rsidRDefault="003F1352"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визначення подібних активів - різниця між справедливою вартістю об'єктів обміну не повинна перевищувати 10%:</w:t>
      </w:r>
    </w:p>
    <w:p w:rsidR="003F1352" w:rsidRDefault="003F1352"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3F1352">
        <w:rPr>
          <w:rFonts w:ascii="Times New Roman" w:eastAsia="Times New Roman" w:hAnsi="Times New Roman" w:cs="Times New Roman"/>
          <w:color w:val="000000"/>
          <w:sz w:val="24"/>
          <w:szCs w:val="24"/>
          <w:lang w:eastAsia="ar-SA"/>
        </w:rPr>
        <w:t>- статей фінансової звітності - 500 гри.</w:t>
      </w:r>
    </w:p>
    <w:p w:rsidR="003F1352" w:rsidRPr="000A25C8" w:rsidRDefault="003F1352" w:rsidP="00C708A8">
      <w:pPr>
        <w:spacing w:after="0" w:line="240" w:lineRule="auto"/>
        <w:ind w:firstLine="709"/>
        <w:rPr>
          <w:rFonts w:ascii="Times New Roman" w:hAnsi="Times New Roman" w:cs="Times New Roman"/>
          <w:sz w:val="24"/>
          <w:szCs w:val="24"/>
        </w:rPr>
      </w:pPr>
    </w:p>
    <w:p w:rsidR="00A503FC" w:rsidRPr="00A503FC" w:rsidRDefault="00A503FC" w:rsidP="00C708A8">
      <w:pPr>
        <w:widowControl w:val="0"/>
        <w:suppressAutoHyphens/>
        <w:autoSpaceDE w:val="0"/>
        <w:snapToGrid w:val="0"/>
        <w:spacing w:after="0" w:line="240" w:lineRule="auto"/>
        <w:ind w:firstLine="709"/>
        <w:jc w:val="center"/>
        <w:rPr>
          <w:rFonts w:ascii="Times New Roman" w:eastAsia="Times New Roman" w:hAnsi="Times New Roman" w:cs="Times New Roman"/>
          <w:i/>
          <w:color w:val="000000"/>
          <w:sz w:val="24"/>
          <w:szCs w:val="24"/>
          <w:lang w:eastAsia="ar-SA"/>
        </w:rPr>
      </w:pPr>
      <w:r w:rsidRPr="00A503FC">
        <w:rPr>
          <w:rFonts w:ascii="Times New Roman" w:eastAsia="Times New Roman" w:hAnsi="Times New Roman" w:cs="Times New Roman"/>
          <w:b/>
          <w:i/>
          <w:color w:val="000000"/>
          <w:sz w:val="24"/>
          <w:szCs w:val="24"/>
          <w:lang w:eastAsia="ar-SA"/>
        </w:rPr>
        <w:t>Визнання та оцінка окремих видів активів в Товаристві</w:t>
      </w:r>
    </w:p>
    <w:p w:rsidR="00A503FC" w:rsidRPr="00A503FC" w:rsidRDefault="00A503FC" w:rsidP="00C708A8">
      <w:pPr>
        <w:widowControl w:val="0"/>
        <w:suppressAutoHyphens/>
        <w:autoSpaceDE w:val="0"/>
        <w:snapToGrid w:val="0"/>
        <w:spacing w:after="0" w:line="240" w:lineRule="auto"/>
        <w:ind w:firstLine="709"/>
        <w:jc w:val="center"/>
        <w:rPr>
          <w:rFonts w:ascii="Times New Roman" w:eastAsia="Times New Roman" w:hAnsi="Times New Roman" w:cs="Times New Roman"/>
          <w:i/>
          <w:color w:val="000000"/>
          <w:sz w:val="24"/>
          <w:szCs w:val="24"/>
          <w:lang w:eastAsia="ar-SA"/>
        </w:rPr>
      </w:pPr>
    </w:p>
    <w:p w:rsidR="00C41755" w:rsidRPr="00A503FC" w:rsidRDefault="00A503FC" w:rsidP="00C41755">
      <w:pPr>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A503FC">
        <w:rPr>
          <w:rFonts w:ascii="Times New Roman" w:eastAsia="Times New Roman" w:hAnsi="Times New Roman" w:cs="Times New Roman"/>
          <w:b/>
          <w:color w:val="000000"/>
          <w:sz w:val="24"/>
          <w:szCs w:val="24"/>
          <w:lang w:eastAsia="ar-SA"/>
        </w:rPr>
        <w:t>Основні засоби</w:t>
      </w:r>
      <w:r w:rsidRPr="00A503FC">
        <w:rPr>
          <w:rFonts w:ascii="Times New Roman" w:eastAsia="Times New Roman" w:hAnsi="Times New Roman" w:cs="Times New Roman"/>
          <w:color w:val="000000"/>
          <w:sz w:val="24"/>
          <w:szCs w:val="24"/>
          <w:lang w:eastAsia="ar-SA"/>
        </w:rPr>
        <w:t xml:space="preserve"> – матеріальні цінності, вартість яких перевищує 2500</w:t>
      </w:r>
      <w:r w:rsidRPr="00A503FC">
        <w:rPr>
          <w:rFonts w:ascii="Times New Roman" w:eastAsia="Times New Roman" w:hAnsi="Times New Roman" w:cs="Times New Roman"/>
          <w:sz w:val="24"/>
          <w:szCs w:val="24"/>
          <w:lang w:eastAsia="ar-SA"/>
        </w:rPr>
        <w:t xml:space="preserve"> </w:t>
      </w:r>
      <w:r w:rsidRPr="00A503FC">
        <w:rPr>
          <w:rFonts w:ascii="Times New Roman" w:eastAsia="Times New Roman" w:hAnsi="Times New Roman" w:cs="Times New Roman"/>
          <w:color w:val="000000"/>
          <w:sz w:val="24"/>
          <w:szCs w:val="24"/>
          <w:lang w:eastAsia="ar-SA"/>
        </w:rPr>
        <w:t xml:space="preserve">грн. і термін використання більше одного року, обліковуються за первісною вартістю придбання, яка складається з ціни придбання,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 Основні засоби обліковуються за собівартістю (первісною вартістю). Собівартість основних засобів збільшується на суму витрат, пов'язаних із поліпшенням об'єкта (модернізація, модифікація, добудова, дообладнання, реконструкція тощо), у результаті чого збільшуються майбутні економічні вигоди, первісно очікувані від використання цього об'єкта. Накопичена амортизація перераховується пропорційно до зміни балансової вартості об’єкта основних засобів таким чином, щоб після </w:t>
      </w:r>
      <w:r w:rsidRPr="00A503FC">
        <w:rPr>
          <w:rFonts w:ascii="Times New Roman" w:eastAsia="Times New Roman" w:hAnsi="Times New Roman" w:cs="Times New Roman"/>
          <w:sz w:val="24"/>
          <w:szCs w:val="24"/>
          <w:lang w:eastAsia="ar-SA"/>
        </w:rPr>
        <w:t>переоцінки балансова вартість дор</w:t>
      </w:r>
      <w:r w:rsidR="00C41755">
        <w:rPr>
          <w:rFonts w:ascii="Times New Roman" w:eastAsia="Times New Roman" w:hAnsi="Times New Roman" w:cs="Times New Roman"/>
          <w:sz w:val="24"/>
          <w:szCs w:val="24"/>
          <w:lang w:eastAsia="ar-SA"/>
        </w:rPr>
        <w:t>івнювала переоціненій вартості.</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A503FC">
        <w:rPr>
          <w:rFonts w:ascii="Times New Roman" w:eastAsia="Times New Roman" w:hAnsi="Times New Roman" w:cs="Times New Roman"/>
          <w:b/>
          <w:sz w:val="24"/>
          <w:szCs w:val="24"/>
          <w:lang w:eastAsia="ar-SA"/>
        </w:rPr>
        <w:t>Нематеріальні активи</w:t>
      </w:r>
      <w:r w:rsidRPr="00A503FC">
        <w:rPr>
          <w:rFonts w:ascii="Times New Roman" w:eastAsia="Times New Roman" w:hAnsi="Times New Roman" w:cs="Times New Roman"/>
          <w:sz w:val="24"/>
          <w:szCs w:val="24"/>
          <w:lang w:eastAsia="ar-SA"/>
        </w:rPr>
        <w:t xml:space="preserve"> обліковуються за первісною вартістю, яка складається з ціни придбання,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 </w:t>
      </w:r>
    </w:p>
    <w:p w:rsid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b/>
          <w:color w:val="000000"/>
          <w:sz w:val="24"/>
          <w:szCs w:val="24"/>
          <w:lang w:eastAsia="ar-SA"/>
        </w:rPr>
        <w:lastRenderedPageBreak/>
        <w:t>Інші необоротні матеріальні активи</w:t>
      </w:r>
      <w:r w:rsidRPr="00A503FC">
        <w:rPr>
          <w:rFonts w:ascii="Times New Roman" w:eastAsia="Times New Roman" w:hAnsi="Times New Roman" w:cs="Times New Roman"/>
          <w:color w:val="000000"/>
          <w:sz w:val="24"/>
          <w:szCs w:val="24"/>
          <w:lang w:eastAsia="ar-SA"/>
        </w:rPr>
        <w:t xml:space="preserve"> - матеріальні цінності, вартість яких становить до 2500 грн. і термін використання більше одного року, обліковуються за первісною вартістю , яка складається з ціни придбання,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w:t>
      </w:r>
    </w:p>
    <w:p w:rsidR="00C41755" w:rsidRDefault="00C41755"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p>
    <w:p w:rsidR="00C41755" w:rsidRDefault="00C41755"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Рух необоротних активів представлені на таблиці</w:t>
      </w:r>
      <w:r w:rsidR="00DB172D">
        <w:rPr>
          <w:rFonts w:ascii="Times New Roman" w:eastAsia="Times New Roman" w:hAnsi="Times New Roman" w:cs="Times New Roman"/>
          <w:color w:val="000000"/>
          <w:sz w:val="24"/>
          <w:szCs w:val="24"/>
          <w:lang w:eastAsia="ar-SA"/>
        </w:rPr>
        <w:t xml:space="preserve"> у </w:t>
      </w:r>
      <w:proofErr w:type="spellStart"/>
      <w:r w:rsidR="00DB172D">
        <w:rPr>
          <w:rFonts w:ascii="Times New Roman" w:eastAsia="Times New Roman" w:hAnsi="Times New Roman" w:cs="Times New Roman"/>
          <w:color w:val="000000"/>
          <w:sz w:val="24"/>
          <w:szCs w:val="24"/>
          <w:lang w:eastAsia="ar-SA"/>
        </w:rPr>
        <w:t>тис.грн</w:t>
      </w:r>
      <w:proofErr w:type="spellEnd"/>
      <w:r>
        <w:rPr>
          <w:rFonts w:ascii="Times New Roman" w:eastAsia="Times New Roman" w:hAnsi="Times New Roman" w:cs="Times New Roman"/>
          <w:color w:val="000000"/>
          <w:sz w:val="24"/>
          <w:szCs w:val="24"/>
          <w:lang w:eastAsia="ar-SA"/>
        </w:rPr>
        <w:t>:</w:t>
      </w:r>
    </w:p>
    <w:p w:rsidR="00C41755" w:rsidRDefault="00C41755"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p>
    <w:tbl>
      <w:tblPr>
        <w:tblStyle w:val="a9"/>
        <w:tblW w:w="0" w:type="auto"/>
        <w:tblLayout w:type="fixed"/>
        <w:tblLook w:val="04A0" w:firstRow="1" w:lastRow="0" w:firstColumn="1" w:lastColumn="0" w:noHBand="0" w:noVBand="1"/>
      </w:tblPr>
      <w:tblGrid>
        <w:gridCol w:w="3615"/>
        <w:gridCol w:w="3120"/>
        <w:gridCol w:w="3120"/>
      </w:tblGrid>
      <w:tr w:rsidR="00DB172D" w:rsidTr="00DB172D">
        <w:tc>
          <w:tcPr>
            <w:tcW w:w="3615" w:type="dxa"/>
            <w:vAlign w:val="center"/>
          </w:tcPr>
          <w:p w:rsidR="00DB172D" w:rsidRDefault="00DB172D" w:rsidP="00DB172D">
            <w:pPr>
              <w:suppressAutoHyphens/>
              <w:autoSpaceDE w:val="0"/>
              <w:snapToGrid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І. Необоротні активи</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Станом на 31.12.2013</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Станом на 31.12.2014</w:t>
            </w:r>
          </w:p>
        </w:tc>
      </w:tr>
      <w:tr w:rsidR="00DB172D" w:rsidTr="00DB172D">
        <w:tc>
          <w:tcPr>
            <w:tcW w:w="3615" w:type="dxa"/>
            <w:vAlign w:val="center"/>
          </w:tcPr>
          <w:p w:rsidR="00DB172D" w:rsidRPr="00C41755" w:rsidRDefault="00DB172D" w:rsidP="00DB172D">
            <w:pPr>
              <w:pStyle w:val="a3"/>
              <w:numPr>
                <w:ilvl w:val="0"/>
                <w:numId w:val="4"/>
              </w:numPr>
              <w:suppressAutoHyphens/>
              <w:autoSpaceDE w:val="0"/>
              <w:snapToGrid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Нематеріальні активи</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5,4</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5,4</w:t>
            </w:r>
          </w:p>
        </w:tc>
      </w:tr>
      <w:tr w:rsidR="00DB172D" w:rsidTr="00DB172D">
        <w:tc>
          <w:tcPr>
            <w:tcW w:w="3615" w:type="dxa"/>
            <w:vAlign w:val="center"/>
          </w:tcPr>
          <w:p w:rsidR="00DB172D" w:rsidRDefault="00DB172D" w:rsidP="00DB172D">
            <w:pPr>
              <w:suppressAutoHyphens/>
              <w:autoSpaceDE w:val="0"/>
              <w:snapToGrid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Надходження</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r>
      <w:tr w:rsidR="00DB172D" w:rsidTr="00DB172D">
        <w:tc>
          <w:tcPr>
            <w:tcW w:w="3615" w:type="dxa"/>
            <w:vAlign w:val="center"/>
          </w:tcPr>
          <w:p w:rsidR="00DB172D" w:rsidRPr="00C41755" w:rsidRDefault="00DB172D" w:rsidP="00DB172D">
            <w:pPr>
              <w:pStyle w:val="a3"/>
              <w:numPr>
                <w:ilvl w:val="0"/>
                <w:numId w:val="4"/>
              </w:numPr>
              <w:suppressAutoHyphens/>
              <w:autoSpaceDE w:val="0"/>
              <w:snapToGrid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Основні засоби</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21,0</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21,0</w:t>
            </w:r>
          </w:p>
        </w:tc>
      </w:tr>
      <w:tr w:rsidR="00DB172D" w:rsidTr="00DB172D">
        <w:tc>
          <w:tcPr>
            <w:tcW w:w="3615" w:type="dxa"/>
            <w:vAlign w:val="center"/>
          </w:tcPr>
          <w:p w:rsidR="00DB172D" w:rsidRDefault="00DB172D" w:rsidP="00DB172D">
            <w:pPr>
              <w:suppressAutoHyphens/>
              <w:autoSpaceDE w:val="0"/>
              <w:snapToGrid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Надходження</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r>
      <w:tr w:rsidR="00DB172D" w:rsidTr="00DB172D">
        <w:tc>
          <w:tcPr>
            <w:tcW w:w="3615" w:type="dxa"/>
            <w:vAlign w:val="center"/>
          </w:tcPr>
          <w:p w:rsidR="00DB172D" w:rsidRDefault="00DB172D" w:rsidP="00DB172D">
            <w:pPr>
              <w:suppressAutoHyphens/>
              <w:autoSpaceDE w:val="0"/>
              <w:snapToGrid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ВСЬОГО</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26,4</w:t>
            </w:r>
          </w:p>
        </w:tc>
        <w:tc>
          <w:tcPr>
            <w:tcW w:w="3120" w:type="dxa"/>
            <w:vAlign w:val="center"/>
          </w:tcPr>
          <w:p w:rsidR="00DB172D" w:rsidRDefault="00DB172D" w:rsidP="00DB172D">
            <w:pPr>
              <w:suppressAutoHyphens/>
              <w:autoSpaceDE w:val="0"/>
              <w:snapToGrid w:val="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26,4</w:t>
            </w:r>
          </w:p>
        </w:tc>
      </w:tr>
    </w:tbl>
    <w:p w:rsidR="00C41755" w:rsidRPr="00A503FC" w:rsidRDefault="00C41755"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p>
    <w:p w:rsidR="00A503FC" w:rsidRPr="000A25C8" w:rsidRDefault="00A503FC" w:rsidP="00C708A8">
      <w:pPr>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A503FC">
        <w:rPr>
          <w:rFonts w:ascii="Times New Roman" w:eastAsia="Times New Roman" w:hAnsi="Times New Roman" w:cs="Times New Roman"/>
          <w:b/>
          <w:color w:val="000000"/>
          <w:sz w:val="24"/>
          <w:szCs w:val="24"/>
          <w:lang w:eastAsia="ar-SA"/>
        </w:rPr>
        <w:t>Фінансові інструменти</w:t>
      </w:r>
      <w:r w:rsidRPr="00A503FC">
        <w:rPr>
          <w:rFonts w:ascii="Times New Roman" w:eastAsia="Times New Roman" w:hAnsi="Times New Roman" w:cs="Times New Roman"/>
          <w:color w:val="000000"/>
          <w:sz w:val="24"/>
          <w:szCs w:val="24"/>
          <w:lang w:eastAsia="ar-SA"/>
        </w:rPr>
        <w:t xml:space="preserve"> відображаються в обліку </w:t>
      </w:r>
      <w:r w:rsidRPr="00A503FC">
        <w:rPr>
          <w:rFonts w:ascii="Times New Roman" w:eastAsia="Times New Roman" w:hAnsi="Times New Roman" w:cs="Times New Roman"/>
          <w:sz w:val="24"/>
          <w:szCs w:val="24"/>
          <w:lang w:eastAsia="ar-SA"/>
        </w:rPr>
        <w:t>за фактичною собівартістю</w:t>
      </w:r>
      <w:r w:rsidRPr="000A25C8">
        <w:rPr>
          <w:rFonts w:ascii="Times New Roman" w:eastAsia="Times New Roman" w:hAnsi="Times New Roman" w:cs="Times New Roman"/>
          <w:sz w:val="24"/>
          <w:szCs w:val="24"/>
          <w:lang w:eastAsia="ar-SA"/>
        </w:rPr>
        <w:t>.</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b/>
          <w:color w:val="000000"/>
          <w:sz w:val="24"/>
          <w:szCs w:val="24"/>
          <w:lang w:eastAsia="ar-SA"/>
        </w:rPr>
        <w:t>Цінні папери в портфелі</w:t>
      </w:r>
      <w:r w:rsidRPr="00A503FC">
        <w:rPr>
          <w:rFonts w:ascii="Times New Roman" w:eastAsia="Times New Roman" w:hAnsi="Times New Roman" w:cs="Times New Roman"/>
          <w:color w:val="000000"/>
          <w:sz w:val="24"/>
          <w:szCs w:val="24"/>
          <w:lang w:eastAsia="ar-SA"/>
        </w:rPr>
        <w:t xml:space="preserve"> </w:t>
      </w:r>
      <w:r w:rsidRPr="00A503FC">
        <w:rPr>
          <w:rFonts w:ascii="Times New Roman" w:eastAsia="Times New Roman" w:hAnsi="Times New Roman" w:cs="Times New Roman"/>
          <w:b/>
          <w:color w:val="000000"/>
          <w:sz w:val="24"/>
          <w:szCs w:val="24"/>
          <w:lang w:eastAsia="ar-SA"/>
        </w:rPr>
        <w:t>Товариства на продаж</w:t>
      </w:r>
      <w:r w:rsidRPr="00A503FC">
        <w:rPr>
          <w:rFonts w:ascii="Times New Roman" w:eastAsia="Times New Roman" w:hAnsi="Times New Roman" w:cs="Times New Roman"/>
          <w:color w:val="000000"/>
          <w:sz w:val="24"/>
          <w:szCs w:val="24"/>
          <w:lang w:eastAsia="ar-SA"/>
        </w:rPr>
        <w:t xml:space="preserve"> - акції та інші цінні папери, які утримуються протягом невизначеного строку, з нефіксованим прибутком у портфелі на продаж, справедливу вартість яких достовірно визначити неможливо, відображаються на дату балансу за розрахунковою справедливою вартістю.</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A503FC">
        <w:rPr>
          <w:rFonts w:ascii="Times New Roman" w:eastAsia="Times New Roman" w:hAnsi="Times New Roman" w:cs="Times New Roman"/>
          <w:b/>
          <w:sz w:val="24"/>
          <w:szCs w:val="24"/>
          <w:lang w:eastAsia="ar-SA"/>
        </w:rPr>
        <w:t>Дебіторська заборгованість</w:t>
      </w:r>
      <w:r w:rsidRPr="00A503FC">
        <w:rPr>
          <w:rFonts w:ascii="Times New Roman" w:eastAsia="Times New Roman" w:hAnsi="Times New Roman" w:cs="Times New Roman"/>
          <w:sz w:val="24"/>
          <w:szCs w:val="24"/>
          <w:lang w:eastAsia="ar-SA"/>
        </w:rPr>
        <w:t xml:space="preserve"> визнається активом, якщо існує ймовірність отримання Товариством майбутніх економічних вигод та може бути достовірно визначена її сума.</w:t>
      </w:r>
    </w:p>
    <w:p w:rsidR="00DB172D" w:rsidRPr="00F820DF" w:rsidRDefault="00A503FC" w:rsidP="00F820DF">
      <w:pPr>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A503FC">
        <w:rPr>
          <w:rFonts w:ascii="Times New Roman" w:eastAsia="Times New Roman" w:hAnsi="Times New Roman" w:cs="Times New Roman"/>
          <w:sz w:val="24"/>
          <w:szCs w:val="24"/>
          <w:lang w:eastAsia="ar-SA"/>
        </w:rPr>
        <w:t xml:space="preserve">Поточна дебіторська заборгованість за продукцію, товари, роботи, послуги визнається активом одночасно з визнанням доходу від реалізації продукції, товарів, робіт і послуг та оцінюється за первісною вартістю.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A503FC">
        <w:rPr>
          <w:rFonts w:ascii="Times New Roman" w:eastAsia="Times New Roman" w:hAnsi="Times New Roman" w:cs="Times New Roman"/>
          <w:sz w:val="24"/>
          <w:szCs w:val="24"/>
          <w:lang w:eastAsia="ar-SA"/>
        </w:rPr>
        <w:t xml:space="preserve">Поточна дебіторська заборгованість, яка є фінансовим активом, включається до підсумку балансу за чистою реалізаційною вартістю. Для визначення чистої реалізаційної вартості на дату балансу обчислюється величина резерву сумнівних боргів, за методом застосування абсолютної суми сумнівної заборгованості.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 xml:space="preserve">Інші активи Товариства обліковуються за первісною вартістю.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b/>
          <w:color w:val="000000"/>
          <w:sz w:val="24"/>
          <w:szCs w:val="24"/>
          <w:lang w:eastAsia="ar-SA"/>
        </w:rPr>
        <w:t>Запаси матеріальних цінностей</w:t>
      </w:r>
      <w:r w:rsidRPr="00A503FC">
        <w:rPr>
          <w:rFonts w:ascii="Times New Roman" w:eastAsia="Times New Roman" w:hAnsi="Times New Roman" w:cs="Times New Roman"/>
          <w:color w:val="000000"/>
          <w:sz w:val="24"/>
          <w:szCs w:val="24"/>
          <w:lang w:eastAsia="ar-SA"/>
        </w:rPr>
        <w:t xml:space="preserve"> - господарські матеріали і малоцінні та швидкозношувані предмети оприбутковуються за фактичними цінами придбання – первісною вартістю, включаючи витрати на доставку, податки, збори та інші обов’язкові платежі (крім тих, що згодом відшкодовуються Товариству).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 xml:space="preserve">Облік запасів, здійснюється Товариством у відповідності до МСБО 2 «Запаси», згідно якого запаси – це активи, які: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 xml:space="preserve">а) утримуються для продажу у звичайному ході бізнесу;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 xml:space="preserve">б) перебувають у процесі виробництва для такого продажу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 xml:space="preserve">або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в) існують у формі основних чи допоміжних матеріалів для споживання у виробничому процесі або при наданні послуг.</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Первісною вартістю запасів, що виготовляються власними силами Товариства, визнається їх собівартість. Первісна вартість запасів у бухгалтерському обліку не змінюється, крім випадків, передбачених стандартом. Протягом 2014 року малоцінними та швидкозношуваними предметами визнавались матеріальні цінності з терміном використання до 1 року.</w:t>
      </w:r>
    </w:p>
    <w:p w:rsid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val="ru-RU" w:eastAsia="ar-SA"/>
        </w:rPr>
      </w:pPr>
      <w:r w:rsidRPr="00A503FC">
        <w:rPr>
          <w:rFonts w:ascii="Times New Roman" w:eastAsia="Times New Roman" w:hAnsi="Times New Roman" w:cs="Times New Roman"/>
          <w:b/>
          <w:color w:val="000000"/>
          <w:sz w:val="24"/>
          <w:szCs w:val="24"/>
          <w:lang w:eastAsia="ar-SA"/>
        </w:rPr>
        <w:t>Грошові кошти та їх еквіваленти</w:t>
      </w:r>
      <w:r w:rsidRPr="00A503FC">
        <w:rPr>
          <w:rFonts w:ascii="Times New Roman" w:eastAsia="Times New Roman" w:hAnsi="Times New Roman" w:cs="Times New Roman"/>
          <w:color w:val="000000"/>
          <w:sz w:val="24"/>
          <w:szCs w:val="24"/>
          <w:lang w:eastAsia="ar-SA"/>
        </w:rPr>
        <w:t xml:space="preserve"> – гроші в касі та на рахунках в Банках.</w:t>
      </w:r>
    </w:p>
    <w:p w:rsidR="00AE3884" w:rsidRPr="00AE3884" w:rsidRDefault="00AE3884"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E3884">
        <w:rPr>
          <w:rFonts w:ascii="Times New Roman" w:eastAsia="Times New Roman" w:hAnsi="Times New Roman" w:cs="Times New Roman"/>
          <w:color w:val="000000"/>
          <w:sz w:val="24"/>
          <w:szCs w:val="24"/>
          <w:lang w:eastAsia="ar-SA"/>
        </w:rPr>
        <w:t>Грошові кошти на 31.12.2013 представлені коштами на рахунках в банку та становлять 360,7 тис. грн. Станом на 31.12.2014 року грошові кошти становлять 0,2 тис.</w:t>
      </w:r>
      <w:r>
        <w:rPr>
          <w:rFonts w:ascii="Times New Roman" w:eastAsia="Times New Roman" w:hAnsi="Times New Roman" w:cs="Times New Roman"/>
          <w:color w:val="000000"/>
          <w:sz w:val="24"/>
          <w:szCs w:val="24"/>
          <w:lang w:eastAsia="ar-SA"/>
        </w:rPr>
        <w:t xml:space="preserve"> </w:t>
      </w:r>
      <w:r w:rsidRPr="00AE3884">
        <w:rPr>
          <w:rFonts w:ascii="Times New Roman" w:eastAsia="Times New Roman" w:hAnsi="Times New Roman" w:cs="Times New Roman"/>
          <w:color w:val="000000"/>
          <w:sz w:val="24"/>
          <w:szCs w:val="24"/>
          <w:lang w:eastAsia="ar-SA"/>
        </w:rPr>
        <w:t>грн. Кошти в касі Товариства відсутні.</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b/>
          <w:color w:val="000000"/>
          <w:sz w:val="24"/>
          <w:szCs w:val="24"/>
          <w:lang w:eastAsia="ar-SA"/>
        </w:rPr>
        <w:t>Доходи і витрати</w:t>
      </w:r>
      <w:r w:rsidRPr="00A503FC">
        <w:rPr>
          <w:rFonts w:ascii="Times New Roman" w:eastAsia="Times New Roman" w:hAnsi="Times New Roman" w:cs="Times New Roman"/>
          <w:color w:val="000000"/>
          <w:sz w:val="24"/>
          <w:szCs w:val="24"/>
          <w:lang w:eastAsia="ar-SA"/>
        </w:rPr>
        <w:t xml:space="preserve"> обліковуються у періоді, до якого вони належать.</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A503FC">
        <w:rPr>
          <w:rFonts w:ascii="Times New Roman" w:eastAsia="Times New Roman" w:hAnsi="Times New Roman" w:cs="Times New Roman"/>
          <w:color w:val="000000"/>
          <w:sz w:val="24"/>
          <w:szCs w:val="24"/>
          <w:lang w:eastAsia="ar-SA"/>
        </w:rPr>
        <w:t>Доходи - це збільшення економічних вигід, відображаються в бухгалтерському обліку в момент їх виникнення незалежно від дати надходження. Облік доходів здійснюється на підставі укладених договорів та цін на продукцію встановлених Товариством.</w:t>
      </w:r>
      <w:r w:rsidRPr="00A503FC">
        <w:rPr>
          <w:rFonts w:ascii="Times New Roman" w:eastAsia="Times New Roman" w:hAnsi="Times New Roman" w:cs="Times New Roman"/>
          <w:sz w:val="24"/>
          <w:szCs w:val="24"/>
          <w:lang w:eastAsia="ar-SA"/>
        </w:rPr>
        <w:t xml:space="preserve">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lastRenderedPageBreak/>
        <w:t>Витрати - це зменшення активів або збільшення зобов’язань, що призводять до зменшення власного капіталу (за винятком зменшення капіталу внаслідок його вилучення або розподілу власниками). Відображаються в бухгалтерському обліку в момент їх виникнення незалежно від дати сплати грошових коштів. Облік витрат, що понесені в зв’язку з виготовленням продукції, виконанням робіт, наданням послуг відображаються в момент визнання доходів від реалізації такої продукції, товарів, робіт, послуг.</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b/>
          <w:color w:val="000000"/>
          <w:sz w:val="24"/>
          <w:szCs w:val="24"/>
          <w:lang w:eastAsia="ar-SA"/>
        </w:rPr>
        <w:t>Операції в іноземній валюті</w:t>
      </w:r>
      <w:r w:rsidRPr="00A503FC">
        <w:rPr>
          <w:rFonts w:ascii="Times New Roman" w:eastAsia="Times New Roman" w:hAnsi="Times New Roman" w:cs="Times New Roman"/>
          <w:color w:val="000000"/>
          <w:sz w:val="24"/>
          <w:szCs w:val="24"/>
          <w:lang w:eastAsia="ar-SA"/>
        </w:rPr>
        <w:t xml:space="preserve"> під час первісного визнання відображаються у валюті звітності шляхом перерахунку суми в іноземній валюті із застосуванням валютного курсу на дату здійснення операції (дата визнання активів, зобов'язань, власного капіталу, доходів і витрат). </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Сума авансу (попередньої оплати) в іноземній валюті, одержана від інших осіб у рахунок платежів для поставлення готової продукції, інших активів, виконання робіт і послуг, при включенні до складу доходу звітного періоду перераховується у валюту звітності із застосуванням валютного курсу на дату одержання авансу. У разі одержання від покупця авансових платежів в іноземній валюті частинами та відвантаження частинами покупцеві немонетарних активів (робіт, послуг) дохід від реалізації активів (робіт, послуг) визнається за сумою авансових платежів із застосуванням валютних курсів, виходячи з послідовності одержання авансових платежів.</w:t>
      </w:r>
    </w:p>
    <w:p w:rsidR="00A503FC" w:rsidRPr="000A25C8" w:rsidRDefault="00A503FC" w:rsidP="00C708A8">
      <w:pPr>
        <w:spacing w:after="0" w:line="240" w:lineRule="auto"/>
        <w:ind w:firstLine="709"/>
        <w:rPr>
          <w:rFonts w:ascii="Times New Roman" w:hAnsi="Times New Roman" w:cs="Times New Roman"/>
          <w:sz w:val="24"/>
          <w:szCs w:val="24"/>
        </w:rPr>
      </w:pPr>
    </w:p>
    <w:p w:rsidR="00A503FC" w:rsidRPr="00A503FC" w:rsidRDefault="00A503FC"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15" w:name="_Toc352920826"/>
      <w:bookmarkStart w:id="16" w:name="_Toc381345914"/>
      <w:bookmarkStart w:id="17" w:name="_Toc417906705"/>
      <w:r w:rsidRPr="00A503FC">
        <w:rPr>
          <w:rFonts w:ascii="Times New Roman" w:eastAsia="Times New Roman" w:hAnsi="Times New Roman" w:cs="Times New Roman"/>
          <w:b/>
          <w:bCs/>
          <w:kern w:val="32"/>
          <w:sz w:val="24"/>
          <w:szCs w:val="24"/>
          <w:lang w:eastAsia="ar-SA"/>
        </w:rPr>
        <w:t>Примітка 1.2.2.1 «Консолідована фінансова звітність»</w:t>
      </w:r>
      <w:bookmarkEnd w:id="15"/>
      <w:bookmarkEnd w:id="16"/>
      <w:bookmarkEnd w:id="17"/>
    </w:p>
    <w:p w:rsidR="00A503FC" w:rsidRPr="00A503FC" w:rsidRDefault="00A503FC" w:rsidP="00C708A8">
      <w:pPr>
        <w:widowControl w:val="0"/>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A503FC">
        <w:rPr>
          <w:rFonts w:ascii="Times New Roman" w:eastAsia="Times New Roman" w:hAnsi="Times New Roman" w:cs="Times New Roman"/>
          <w:sz w:val="24"/>
          <w:szCs w:val="24"/>
          <w:lang w:eastAsia="ar-SA"/>
        </w:rPr>
        <w:t xml:space="preserve">Товариство не складає консолідовану фінансову звітність. </w:t>
      </w:r>
    </w:p>
    <w:p w:rsidR="00A503FC" w:rsidRPr="000A25C8" w:rsidRDefault="00A503FC" w:rsidP="00C708A8">
      <w:pPr>
        <w:spacing w:after="0" w:line="240" w:lineRule="auto"/>
        <w:ind w:firstLine="709"/>
        <w:rPr>
          <w:rFonts w:ascii="Times New Roman" w:hAnsi="Times New Roman" w:cs="Times New Roman"/>
          <w:sz w:val="24"/>
          <w:szCs w:val="24"/>
        </w:rPr>
      </w:pPr>
    </w:p>
    <w:p w:rsidR="00A503FC" w:rsidRPr="000A25C8" w:rsidRDefault="00A503FC" w:rsidP="00C708A8">
      <w:pPr>
        <w:pStyle w:val="-1"/>
        <w:spacing w:before="0" w:after="0"/>
        <w:ind w:firstLine="709"/>
        <w:rPr>
          <w:szCs w:val="24"/>
        </w:rPr>
      </w:pPr>
      <w:bookmarkStart w:id="18" w:name="_Toc352920827"/>
      <w:bookmarkStart w:id="19" w:name="_Toc381345915"/>
      <w:bookmarkStart w:id="20" w:name="_Toc417906706"/>
      <w:r w:rsidRPr="000A25C8">
        <w:rPr>
          <w:szCs w:val="24"/>
        </w:rPr>
        <w:t>Примітка 1.2.2.2 «Первісне визнання фінансових інструментів»</w:t>
      </w:r>
      <w:bookmarkEnd w:id="18"/>
      <w:bookmarkEnd w:id="19"/>
      <w:bookmarkEnd w:id="20"/>
    </w:p>
    <w:p w:rsidR="00A503FC" w:rsidRPr="000A25C8" w:rsidRDefault="00A503FC" w:rsidP="00C708A8">
      <w:pPr>
        <w:pStyle w:val="-"/>
        <w:ind w:left="0" w:firstLine="709"/>
      </w:pPr>
      <w:r w:rsidRPr="000A25C8">
        <w:t>Фінансові інструменти первісно оцінюються та відображаються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інструмент, і витрат, які безпосередньо пов’язані з придбанням або вибуттям фінансових інструментів.</w:t>
      </w:r>
    </w:p>
    <w:p w:rsidR="00A503FC" w:rsidRPr="000A25C8" w:rsidRDefault="00A503FC" w:rsidP="00C708A8">
      <w:pPr>
        <w:pStyle w:val="-"/>
        <w:ind w:left="0" w:firstLine="709"/>
      </w:pPr>
      <w:r w:rsidRPr="000A25C8">
        <w:t>Первісне визнання фінансових інструментів здійснюється з використанням наступних оцінок окремих статей активів та зобов’язань:</w:t>
      </w:r>
    </w:p>
    <w:p w:rsidR="00A503FC" w:rsidRPr="000A25C8" w:rsidRDefault="00A503FC" w:rsidP="00C708A8">
      <w:pPr>
        <w:pStyle w:val="-"/>
        <w:ind w:left="0" w:firstLine="709"/>
      </w:pPr>
      <w:r w:rsidRPr="000A25C8">
        <w:t>- Активи і зобов’язання обліковуються, в основному, за вартістю їх придбання чи виникнення (за первісною собівартістю або справедливою вартістю).</w:t>
      </w:r>
    </w:p>
    <w:p w:rsidR="00A503FC" w:rsidRPr="000A25C8" w:rsidRDefault="00A503FC" w:rsidP="00C708A8">
      <w:pPr>
        <w:pStyle w:val="-"/>
        <w:ind w:left="0" w:firstLine="709"/>
      </w:pPr>
      <w:r w:rsidRPr="000A25C8">
        <w:t>- При обліку за первісною (історичною) вартістю активи визнаються за сумою фактично сплачених за них коштів, а зобов’язання – за сумою мобілізованих коштів в обмін на зобов’язання.</w:t>
      </w:r>
    </w:p>
    <w:p w:rsidR="00A503FC" w:rsidRPr="000A25C8" w:rsidRDefault="00A503FC" w:rsidP="00C708A8">
      <w:pPr>
        <w:pStyle w:val="-"/>
        <w:ind w:left="0" w:firstLine="709"/>
      </w:pPr>
      <w:r w:rsidRPr="000A25C8">
        <w:t>- При обліку за справедливою (ринковою) вартістю активи визнаються за тією сумою коштів, яку необхідно було б сплатити для придбання таких активів у поточний час, а зобов’язання – за тією сумою коштів, яка б вимагалася для проведення розрахунку у поточний час.</w:t>
      </w:r>
    </w:p>
    <w:p w:rsidR="00A503FC" w:rsidRPr="000A25C8" w:rsidRDefault="00A503FC" w:rsidP="00C708A8">
      <w:pPr>
        <w:pStyle w:val="-"/>
        <w:ind w:left="0" w:firstLine="709"/>
      </w:pPr>
      <w:r w:rsidRPr="000A25C8">
        <w:t>- Приведення вартості активів у відповідність із ринковою здійснюється шляхом їх переоцінки.</w:t>
      </w:r>
    </w:p>
    <w:p w:rsidR="00A503FC" w:rsidRPr="000A25C8" w:rsidRDefault="00A503FC" w:rsidP="00C708A8">
      <w:pPr>
        <w:pStyle w:val="-"/>
        <w:ind w:left="0" w:firstLine="709"/>
      </w:pPr>
      <w:r w:rsidRPr="000A25C8">
        <w:t>Протягом 2014 року фінансові інструменти відображалися за собівартістю.</w:t>
      </w:r>
    </w:p>
    <w:p w:rsidR="00A503FC" w:rsidRPr="000A25C8" w:rsidRDefault="00A503FC" w:rsidP="00C708A8">
      <w:pPr>
        <w:spacing w:after="0" w:line="240" w:lineRule="auto"/>
        <w:ind w:firstLine="709"/>
        <w:rPr>
          <w:rFonts w:ascii="Times New Roman" w:hAnsi="Times New Roman" w:cs="Times New Roman"/>
          <w:sz w:val="24"/>
          <w:szCs w:val="24"/>
        </w:rPr>
      </w:pPr>
    </w:p>
    <w:p w:rsidR="00A503FC" w:rsidRPr="000A25C8" w:rsidRDefault="00A503FC" w:rsidP="00C708A8">
      <w:pPr>
        <w:pStyle w:val="-1"/>
        <w:spacing w:before="0" w:after="0"/>
        <w:ind w:firstLine="709"/>
        <w:rPr>
          <w:szCs w:val="24"/>
        </w:rPr>
      </w:pPr>
      <w:bookmarkStart w:id="21" w:name="_Toc381345917"/>
      <w:bookmarkStart w:id="22" w:name="_Toc417906707"/>
      <w:r w:rsidRPr="000A25C8">
        <w:rPr>
          <w:szCs w:val="24"/>
        </w:rPr>
        <w:t>Примітка 1.2.2.3 «Цінні папери у портфелі Товариства на продаж»</w:t>
      </w:r>
      <w:bookmarkEnd w:id="21"/>
      <w:bookmarkEnd w:id="22"/>
    </w:p>
    <w:p w:rsidR="00A503FC" w:rsidRPr="000A25C8" w:rsidRDefault="00A503FC" w:rsidP="00C708A8">
      <w:pPr>
        <w:pStyle w:val="-"/>
        <w:ind w:left="0" w:firstLine="709"/>
        <w:rPr>
          <w:b/>
        </w:rPr>
      </w:pPr>
      <w:r w:rsidRPr="000A25C8">
        <w:t>В портфелі Товариства на продаж обліковуються за собівартістю акції.</w:t>
      </w:r>
    </w:p>
    <w:p w:rsidR="00A503FC" w:rsidRPr="000A25C8" w:rsidRDefault="00A503FC" w:rsidP="00C708A8">
      <w:pPr>
        <w:pStyle w:val="-"/>
        <w:ind w:left="0" w:firstLine="709"/>
        <w:rPr>
          <w:b/>
        </w:rPr>
      </w:pPr>
      <w:r w:rsidRPr="000A25C8">
        <w:t>Аналітичний облік акцій за балансовими рахунками групи 14 і 35 ведеться в розрізі їх емітентів. Товариство не формує резерв під вищенаведені вкладення в акції.</w:t>
      </w:r>
    </w:p>
    <w:p w:rsidR="00A503FC" w:rsidRPr="000A25C8" w:rsidRDefault="00A503FC" w:rsidP="00C708A8">
      <w:pPr>
        <w:spacing w:after="0" w:line="240" w:lineRule="auto"/>
        <w:ind w:firstLine="709"/>
        <w:rPr>
          <w:rFonts w:ascii="Times New Roman" w:hAnsi="Times New Roman" w:cs="Times New Roman"/>
          <w:sz w:val="24"/>
          <w:szCs w:val="24"/>
        </w:rPr>
      </w:pPr>
    </w:p>
    <w:p w:rsidR="00A503FC" w:rsidRPr="00A503FC" w:rsidRDefault="00A503FC"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23" w:name="_Toc381345919"/>
      <w:bookmarkStart w:id="24" w:name="_Toc417906708"/>
      <w:r w:rsidRPr="000A25C8">
        <w:rPr>
          <w:rFonts w:ascii="Times New Roman" w:eastAsia="Times New Roman" w:hAnsi="Times New Roman" w:cs="Times New Roman"/>
          <w:b/>
          <w:bCs/>
          <w:kern w:val="32"/>
          <w:sz w:val="24"/>
          <w:szCs w:val="24"/>
          <w:lang w:eastAsia="ar-SA"/>
        </w:rPr>
        <w:t>Примітка 1.2.2.4</w:t>
      </w:r>
      <w:r w:rsidRPr="00A503FC">
        <w:rPr>
          <w:rFonts w:ascii="Times New Roman" w:eastAsia="Times New Roman" w:hAnsi="Times New Roman" w:cs="Times New Roman"/>
          <w:b/>
          <w:bCs/>
          <w:kern w:val="32"/>
          <w:sz w:val="24"/>
          <w:szCs w:val="24"/>
          <w:lang w:eastAsia="ar-SA"/>
        </w:rPr>
        <w:t xml:space="preserve"> «Похідні фінансові інструменти»</w:t>
      </w:r>
      <w:bookmarkEnd w:id="23"/>
      <w:bookmarkEnd w:id="24"/>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shd w:val="clear" w:color="auto" w:fill="FFFF00"/>
          <w:lang w:eastAsia="ar-SA"/>
        </w:rPr>
      </w:pPr>
      <w:r w:rsidRPr="00A503FC">
        <w:rPr>
          <w:rFonts w:ascii="Times New Roman" w:eastAsia="Times New Roman" w:hAnsi="Times New Roman" w:cs="Times New Roman"/>
          <w:color w:val="000000"/>
          <w:sz w:val="24"/>
          <w:szCs w:val="24"/>
          <w:lang w:eastAsia="ar-SA"/>
        </w:rPr>
        <w:t>Товариство не здійснювала операції з похідними фінансовими інструментами</w:t>
      </w:r>
    </w:p>
    <w:p w:rsidR="00A503FC" w:rsidRPr="00A503FC" w:rsidRDefault="00A503FC"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25" w:name="_Toc381345920"/>
      <w:bookmarkStart w:id="26" w:name="_Toc417906709"/>
      <w:r w:rsidRPr="000A25C8">
        <w:rPr>
          <w:rFonts w:ascii="Times New Roman" w:eastAsia="Times New Roman" w:hAnsi="Times New Roman" w:cs="Times New Roman"/>
          <w:b/>
          <w:bCs/>
          <w:kern w:val="32"/>
          <w:sz w:val="24"/>
          <w:szCs w:val="24"/>
          <w:lang w:eastAsia="ar-SA"/>
        </w:rPr>
        <w:t>Примітка 1.2.2.5</w:t>
      </w:r>
      <w:r w:rsidRPr="00A503FC">
        <w:rPr>
          <w:rFonts w:ascii="Times New Roman" w:eastAsia="Times New Roman" w:hAnsi="Times New Roman" w:cs="Times New Roman"/>
          <w:b/>
          <w:bCs/>
          <w:kern w:val="32"/>
          <w:sz w:val="24"/>
          <w:szCs w:val="24"/>
          <w:lang w:eastAsia="ar-SA"/>
        </w:rPr>
        <w:t xml:space="preserve"> «Інвестиційна нерухомість»</w:t>
      </w:r>
      <w:bookmarkEnd w:id="25"/>
      <w:bookmarkEnd w:id="26"/>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Станом на 31.12.2014 року Товариство не володіє інвестиційною нерухомістю.</w:t>
      </w:r>
    </w:p>
    <w:p w:rsidR="00A503FC" w:rsidRPr="00A503FC" w:rsidRDefault="00A503FC"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27" w:name="_Toc381345921"/>
      <w:bookmarkStart w:id="28" w:name="_Toc417906710"/>
      <w:r w:rsidRPr="000A25C8">
        <w:rPr>
          <w:rFonts w:ascii="Times New Roman" w:eastAsia="Times New Roman" w:hAnsi="Times New Roman" w:cs="Times New Roman"/>
          <w:b/>
          <w:bCs/>
          <w:kern w:val="32"/>
          <w:sz w:val="24"/>
          <w:szCs w:val="24"/>
          <w:lang w:eastAsia="ar-SA"/>
        </w:rPr>
        <w:t>Примітка 1.2.2.6</w:t>
      </w:r>
      <w:r w:rsidRPr="00A503FC">
        <w:rPr>
          <w:rFonts w:ascii="Times New Roman" w:eastAsia="Times New Roman" w:hAnsi="Times New Roman" w:cs="Times New Roman"/>
          <w:b/>
          <w:bCs/>
          <w:kern w:val="32"/>
          <w:sz w:val="24"/>
          <w:szCs w:val="24"/>
          <w:lang w:eastAsia="ar-SA"/>
        </w:rPr>
        <w:t xml:space="preserve"> «Основні засоби»</w:t>
      </w:r>
      <w:bookmarkEnd w:id="27"/>
      <w:bookmarkEnd w:id="28"/>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 xml:space="preserve">Визнання, облік, оцінка та переоцінка основних засобів здійснюється відповідно до вимог МСБО 16 «Основні засоби». Основними засобами вважаються активи, які Товариство </w:t>
      </w:r>
      <w:r w:rsidRPr="00A503FC">
        <w:rPr>
          <w:rFonts w:ascii="Times New Roman" w:eastAsia="Times New Roman" w:hAnsi="Times New Roman" w:cs="Times New Roman"/>
          <w:color w:val="000000"/>
          <w:sz w:val="24"/>
          <w:szCs w:val="24"/>
          <w:lang w:eastAsia="ar-SA"/>
        </w:rPr>
        <w:lastRenderedPageBreak/>
        <w:t>придбає з метою використання їх у процесі своєї діяльності, надання послуг, для здійснення адміністративних функцій, очікуваний строк корисного використання яких більше одного року і первісна вартість яких перевищує 2500 грн.</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Одиницею обліку основних засобів рахується окремий об’єкт.</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Нарахування амортизації основних засобів здійснюється щомісячно прямолінійним методом. Амортизація нараховується у відповідності до груп основних засобів і терміну корисного використання за кожним об’єктом основних засобів до досягнення балансової вартості об’єкта нульового значення.</w:t>
      </w:r>
    </w:p>
    <w:p w:rsidR="00C708A8" w:rsidRDefault="00A503FC" w:rsidP="00AE3884">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val="ru-RU" w:eastAsia="ar-SA"/>
        </w:rPr>
      </w:pPr>
      <w:r w:rsidRPr="00A503FC">
        <w:rPr>
          <w:rFonts w:ascii="Times New Roman" w:eastAsia="Times New Roman" w:hAnsi="Times New Roman" w:cs="Times New Roman"/>
          <w:color w:val="000000"/>
          <w:sz w:val="24"/>
          <w:szCs w:val="24"/>
          <w:lang w:eastAsia="ar-SA"/>
        </w:rPr>
        <w:t>При розрахунку амортизованої вартості ліквідаційна вартість ОЗ прирівнюється  до нуля.</w:t>
      </w:r>
    </w:p>
    <w:p w:rsidR="00AE3884" w:rsidRPr="00AE3884" w:rsidRDefault="00AE3884" w:rsidP="00AE3884">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val="ru-RU" w:eastAsia="ar-SA"/>
        </w:rPr>
      </w:pPr>
    </w:p>
    <w:p w:rsid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Діапазон строків корисного використання включає:</w:t>
      </w:r>
    </w:p>
    <w:p w:rsidR="008E5756" w:rsidRPr="00A503FC" w:rsidRDefault="008E5756"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p>
    <w:tbl>
      <w:tblPr>
        <w:tblW w:w="9356" w:type="dxa"/>
        <w:tblInd w:w="108" w:type="dxa"/>
        <w:tblLayout w:type="fixed"/>
        <w:tblLook w:val="0000" w:firstRow="0" w:lastRow="0" w:firstColumn="0" w:lastColumn="0" w:noHBand="0" w:noVBand="0"/>
      </w:tblPr>
      <w:tblGrid>
        <w:gridCol w:w="1673"/>
        <w:gridCol w:w="5386"/>
        <w:gridCol w:w="2297"/>
      </w:tblGrid>
      <w:tr w:rsidR="00A503FC" w:rsidRPr="00A503FC" w:rsidTr="00A30821">
        <w:tc>
          <w:tcPr>
            <w:tcW w:w="1673" w:type="dxa"/>
            <w:tcBorders>
              <w:top w:val="single" w:sz="4" w:space="0" w:color="000000"/>
              <w:left w:val="single" w:sz="4" w:space="0" w:color="000000"/>
              <w:bottom w:val="single" w:sz="4" w:space="0" w:color="000000"/>
            </w:tcBorders>
            <w:vAlign w:val="center"/>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 групи</w:t>
            </w:r>
          </w:p>
        </w:tc>
        <w:tc>
          <w:tcPr>
            <w:tcW w:w="5386" w:type="dxa"/>
            <w:tcBorders>
              <w:top w:val="single" w:sz="4" w:space="0" w:color="000000"/>
              <w:left w:val="single" w:sz="4" w:space="0" w:color="000000"/>
              <w:bottom w:val="single" w:sz="4" w:space="0" w:color="000000"/>
            </w:tcBorders>
            <w:vAlign w:val="center"/>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Найменування основних засобів</w:t>
            </w:r>
          </w:p>
        </w:tc>
        <w:tc>
          <w:tcPr>
            <w:tcW w:w="2297" w:type="dxa"/>
            <w:tcBorders>
              <w:top w:val="single" w:sz="4" w:space="0" w:color="000000"/>
              <w:left w:val="single" w:sz="4" w:space="0" w:color="000000"/>
              <w:bottom w:val="single" w:sz="4" w:space="0" w:color="000000"/>
              <w:right w:val="single" w:sz="4" w:space="0" w:color="000000"/>
            </w:tcBorders>
            <w:vAlign w:val="center"/>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Термін корисного використання, роки</w:t>
            </w:r>
          </w:p>
        </w:tc>
      </w:tr>
      <w:tr w:rsidR="00A503FC" w:rsidRPr="00A503FC" w:rsidTr="00A30821">
        <w:tc>
          <w:tcPr>
            <w:tcW w:w="1673"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jc w:val="both"/>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Група 1</w:t>
            </w:r>
          </w:p>
        </w:tc>
        <w:tc>
          <w:tcPr>
            <w:tcW w:w="5386"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Земельні ділянки</w:t>
            </w:r>
          </w:p>
        </w:tc>
        <w:tc>
          <w:tcPr>
            <w:tcW w:w="2297" w:type="dxa"/>
            <w:tcBorders>
              <w:top w:val="single" w:sz="4" w:space="0" w:color="000000"/>
              <w:left w:val="single" w:sz="4" w:space="0" w:color="000000"/>
              <w:bottom w:val="single" w:sz="4" w:space="0" w:color="000000"/>
              <w:right w:val="single" w:sz="4" w:space="0" w:color="000000"/>
            </w:tcBorders>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w:t>
            </w:r>
          </w:p>
        </w:tc>
      </w:tr>
      <w:tr w:rsidR="00A503FC" w:rsidRPr="00A503FC" w:rsidTr="00A30821">
        <w:tc>
          <w:tcPr>
            <w:tcW w:w="1673"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jc w:val="both"/>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Група 3</w:t>
            </w:r>
          </w:p>
        </w:tc>
        <w:tc>
          <w:tcPr>
            <w:tcW w:w="5386"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Будівлі,споруди</w:t>
            </w:r>
          </w:p>
        </w:tc>
        <w:tc>
          <w:tcPr>
            <w:tcW w:w="2297" w:type="dxa"/>
            <w:tcBorders>
              <w:top w:val="single" w:sz="4" w:space="0" w:color="000000"/>
              <w:left w:val="single" w:sz="4" w:space="0" w:color="000000"/>
              <w:bottom w:val="single" w:sz="4" w:space="0" w:color="000000"/>
              <w:right w:val="single" w:sz="4" w:space="0" w:color="000000"/>
            </w:tcBorders>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10-20</w:t>
            </w:r>
          </w:p>
        </w:tc>
      </w:tr>
      <w:tr w:rsidR="00A503FC" w:rsidRPr="00A503FC" w:rsidTr="00A30821">
        <w:tc>
          <w:tcPr>
            <w:tcW w:w="1673"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jc w:val="both"/>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Група 4</w:t>
            </w:r>
          </w:p>
        </w:tc>
        <w:tc>
          <w:tcPr>
            <w:tcW w:w="5386"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Машини та обладнання (крім комп’ютерної техніки)</w:t>
            </w:r>
          </w:p>
        </w:tc>
        <w:tc>
          <w:tcPr>
            <w:tcW w:w="2297" w:type="dxa"/>
            <w:tcBorders>
              <w:top w:val="single" w:sz="4" w:space="0" w:color="000000"/>
              <w:left w:val="single" w:sz="4" w:space="0" w:color="000000"/>
              <w:bottom w:val="single" w:sz="4" w:space="0" w:color="000000"/>
              <w:right w:val="single" w:sz="4" w:space="0" w:color="000000"/>
            </w:tcBorders>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5</w:t>
            </w:r>
          </w:p>
        </w:tc>
      </w:tr>
      <w:tr w:rsidR="00A503FC" w:rsidRPr="00A503FC" w:rsidTr="00A30821">
        <w:tc>
          <w:tcPr>
            <w:tcW w:w="1673"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jc w:val="both"/>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Група 4</w:t>
            </w:r>
          </w:p>
        </w:tc>
        <w:tc>
          <w:tcPr>
            <w:tcW w:w="5386"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Комп’ютерна техніка</w:t>
            </w:r>
          </w:p>
        </w:tc>
        <w:tc>
          <w:tcPr>
            <w:tcW w:w="2297" w:type="dxa"/>
            <w:tcBorders>
              <w:top w:val="single" w:sz="4" w:space="0" w:color="000000"/>
              <w:left w:val="single" w:sz="4" w:space="0" w:color="000000"/>
              <w:bottom w:val="single" w:sz="4" w:space="0" w:color="000000"/>
              <w:right w:val="single" w:sz="4" w:space="0" w:color="000000"/>
            </w:tcBorders>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2</w:t>
            </w:r>
          </w:p>
        </w:tc>
      </w:tr>
      <w:tr w:rsidR="00A503FC" w:rsidRPr="00A503FC" w:rsidTr="00A30821">
        <w:tc>
          <w:tcPr>
            <w:tcW w:w="1673"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jc w:val="both"/>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 xml:space="preserve">Група 5 </w:t>
            </w:r>
          </w:p>
        </w:tc>
        <w:tc>
          <w:tcPr>
            <w:tcW w:w="5386"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Транспортні засоби</w:t>
            </w:r>
          </w:p>
        </w:tc>
        <w:tc>
          <w:tcPr>
            <w:tcW w:w="2297" w:type="dxa"/>
            <w:tcBorders>
              <w:top w:val="single" w:sz="4" w:space="0" w:color="000000"/>
              <w:left w:val="single" w:sz="4" w:space="0" w:color="000000"/>
              <w:bottom w:val="single" w:sz="4" w:space="0" w:color="000000"/>
              <w:right w:val="single" w:sz="4" w:space="0" w:color="000000"/>
            </w:tcBorders>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5</w:t>
            </w:r>
          </w:p>
        </w:tc>
      </w:tr>
      <w:tr w:rsidR="00A503FC" w:rsidRPr="00A503FC" w:rsidTr="00A30821">
        <w:tc>
          <w:tcPr>
            <w:tcW w:w="1673"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jc w:val="both"/>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Група 6</w:t>
            </w:r>
          </w:p>
        </w:tc>
        <w:tc>
          <w:tcPr>
            <w:tcW w:w="5386"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Інструменти, прилади, інвентар</w:t>
            </w:r>
          </w:p>
        </w:tc>
        <w:tc>
          <w:tcPr>
            <w:tcW w:w="2297" w:type="dxa"/>
            <w:tcBorders>
              <w:top w:val="single" w:sz="4" w:space="0" w:color="000000"/>
              <w:left w:val="single" w:sz="4" w:space="0" w:color="000000"/>
              <w:bottom w:val="single" w:sz="4" w:space="0" w:color="000000"/>
              <w:right w:val="single" w:sz="4" w:space="0" w:color="000000"/>
            </w:tcBorders>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5</w:t>
            </w:r>
          </w:p>
        </w:tc>
      </w:tr>
      <w:tr w:rsidR="00A503FC" w:rsidRPr="00A503FC" w:rsidTr="00A30821">
        <w:tc>
          <w:tcPr>
            <w:tcW w:w="1673"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jc w:val="both"/>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Група 9</w:t>
            </w:r>
          </w:p>
        </w:tc>
        <w:tc>
          <w:tcPr>
            <w:tcW w:w="5386" w:type="dxa"/>
            <w:tcBorders>
              <w:top w:val="single" w:sz="4" w:space="0" w:color="000000"/>
              <w:left w:val="single" w:sz="4" w:space="0" w:color="000000"/>
              <w:bottom w:val="single" w:sz="4" w:space="0" w:color="000000"/>
            </w:tcBorders>
          </w:tcPr>
          <w:p w:rsidR="00A503FC" w:rsidRPr="00A503FC" w:rsidRDefault="00A503FC" w:rsidP="00C708A8">
            <w:pPr>
              <w:suppressAutoHyphens/>
              <w:snapToGrid w:val="0"/>
              <w:spacing w:after="0" w:line="240" w:lineRule="auto"/>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Інші основні засоби</w:t>
            </w:r>
          </w:p>
        </w:tc>
        <w:tc>
          <w:tcPr>
            <w:tcW w:w="2297" w:type="dxa"/>
            <w:tcBorders>
              <w:top w:val="single" w:sz="4" w:space="0" w:color="000000"/>
              <w:left w:val="single" w:sz="4" w:space="0" w:color="000000"/>
              <w:bottom w:val="single" w:sz="4" w:space="0" w:color="000000"/>
              <w:right w:val="single" w:sz="4" w:space="0" w:color="000000"/>
            </w:tcBorders>
          </w:tcPr>
          <w:p w:rsidR="00A503FC" w:rsidRPr="00A503FC" w:rsidRDefault="00A503FC" w:rsidP="00C708A8">
            <w:pPr>
              <w:suppressAutoHyphens/>
              <w:snapToGrid w:val="0"/>
              <w:spacing w:after="0" w:line="240" w:lineRule="auto"/>
              <w:jc w:val="center"/>
              <w:rPr>
                <w:rFonts w:ascii="Times New Roman" w:eastAsia="Times New Roman" w:hAnsi="Times New Roman" w:cs="Times New Roman"/>
                <w:bCs/>
                <w:sz w:val="24"/>
                <w:szCs w:val="24"/>
                <w:lang w:eastAsia="ar-SA"/>
              </w:rPr>
            </w:pPr>
            <w:r w:rsidRPr="00A503FC">
              <w:rPr>
                <w:rFonts w:ascii="Times New Roman" w:eastAsia="Times New Roman" w:hAnsi="Times New Roman" w:cs="Times New Roman"/>
                <w:bCs/>
                <w:sz w:val="24"/>
                <w:szCs w:val="24"/>
                <w:lang w:eastAsia="ar-SA"/>
              </w:rPr>
              <w:t>12</w:t>
            </w:r>
          </w:p>
        </w:tc>
      </w:tr>
    </w:tbl>
    <w:p w:rsidR="00A503FC" w:rsidRPr="00A503FC" w:rsidRDefault="00A503FC" w:rsidP="00C708A8">
      <w:pPr>
        <w:widowControl w:val="0"/>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Матеріальні активи з терміном корисного використання понад один рік вартістю до 2500 грн. вважаються малоцінними необоротними матеріальними активами (МНМА). Амортизація МНМА нараховується в першому місяці використання об’єкта в розмірі 100%.</w:t>
      </w:r>
    </w:p>
    <w:p w:rsidR="00A503FC" w:rsidRPr="00A503FC" w:rsidRDefault="00A503FC"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A503FC">
        <w:rPr>
          <w:rFonts w:ascii="Times New Roman" w:eastAsia="Times New Roman" w:hAnsi="Times New Roman" w:cs="Times New Roman"/>
          <w:color w:val="000000"/>
          <w:sz w:val="24"/>
          <w:szCs w:val="24"/>
          <w:lang w:eastAsia="ar-SA"/>
        </w:rPr>
        <w:t>Протягом звітного року Товариство не обліковувало основні засоби.</w:t>
      </w:r>
    </w:p>
    <w:p w:rsidR="00A503FC" w:rsidRPr="000A25C8" w:rsidRDefault="00A503FC" w:rsidP="00C708A8">
      <w:pPr>
        <w:spacing w:after="0" w:line="240" w:lineRule="auto"/>
        <w:ind w:firstLine="709"/>
        <w:rPr>
          <w:rFonts w:ascii="Times New Roman" w:hAnsi="Times New Roman" w:cs="Times New Roman"/>
          <w:sz w:val="24"/>
          <w:szCs w:val="24"/>
        </w:rPr>
      </w:pPr>
    </w:p>
    <w:p w:rsidR="00A503FC" w:rsidRPr="000A25C8" w:rsidRDefault="00A503FC" w:rsidP="00C708A8">
      <w:pPr>
        <w:pStyle w:val="-1"/>
        <w:spacing w:before="0" w:after="0"/>
        <w:ind w:firstLine="709"/>
        <w:rPr>
          <w:szCs w:val="24"/>
        </w:rPr>
      </w:pPr>
      <w:bookmarkStart w:id="29" w:name="_Toc381345923"/>
      <w:bookmarkStart w:id="30" w:name="_Toc417906711"/>
      <w:r w:rsidRPr="000A25C8">
        <w:rPr>
          <w:szCs w:val="24"/>
        </w:rPr>
        <w:t>Примітка 1.2.2.7 «Нематеріальні активи»</w:t>
      </w:r>
      <w:bookmarkEnd w:id="29"/>
      <w:bookmarkEnd w:id="30"/>
    </w:p>
    <w:p w:rsidR="00A503FC" w:rsidRPr="000A25C8" w:rsidRDefault="00A503FC" w:rsidP="00C708A8">
      <w:pPr>
        <w:pStyle w:val="-"/>
        <w:ind w:left="0" w:firstLine="709"/>
      </w:pPr>
      <w:r w:rsidRPr="000A25C8">
        <w:t>Визнання й оцінка нематеріальних активів здійснюється відповідно до МСБО 38 «Нематеріальні активи».</w:t>
      </w:r>
    </w:p>
    <w:p w:rsidR="00A503FC" w:rsidRPr="000A25C8" w:rsidRDefault="00A503FC" w:rsidP="00C708A8">
      <w:pPr>
        <w:pStyle w:val="-"/>
        <w:ind w:left="0" w:firstLine="709"/>
      </w:pPr>
      <w:r w:rsidRPr="000A25C8">
        <w:t>Нематеріальні активи зараховуються на баланс за собівартістю. Строк корисного використання нематеріальних активів визначається Товариством самостійно.</w:t>
      </w:r>
    </w:p>
    <w:p w:rsidR="00A503FC" w:rsidRPr="000A25C8" w:rsidRDefault="00A503FC" w:rsidP="00C708A8">
      <w:pPr>
        <w:pStyle w:val="-"/>
        <w:ind w:left="0" w:firstLine="709"/>
      </w:pPr>
      <w:r w:rsidRPr="000A25C8">
        <w:t>Протягом звітного року Товариство не обліковувало нематеріальні активи.</w:t>
      </w:r>
    </w:p>
    <w:p w:rsidR="00C708A8" w:rsidRDefault="00C708A8" w:rsidP="00C708A8">
      <w:pPr>
        <w:pStyle w:val="-1"/>
        <w:spacing w:before="0" w:after="0"/>
        <w:ind w:firstLine="709"/>
        <w:rPr>
          <w:szCs w:val="24"/>
        </w:rPr>
      </w:pPr>
      <w:bookmarkStart w:id="31" w:name="_Toc381345924"/>
    </w:p>
    <w:p w:rsidR="00A503FC" w:rsidRPr="000A25C8" w:rsidRDefault="00A503FC" w:rsidP="00C708A8">
      <w:pPr>
        <w:pStyle w:val="-1"/>
        <w:spacing w:before="0" w:after="0"/>
        <w:ind w:firstLine="709"/>
        <w:rPr>
          <w:szCs w:val="24"/>
        </w:rPr>
      </w:pPr>
      <w:bookmarkStart w:id="32" w:name="_Toc417906712"/>
      <w:r w:rsidRPr="000A25C8">
        <w:rPr>
          <w:szCs w:val="24"/>
        </w:rPr>
        <w:t>Примітка 1.2.2.8 «Довгострокові активи, призначені для продажу, та активи групи</w:t>
      </w:r>
      <w:bookmarkStart w:id="33" w:name="_Toc381345925"/>
      <w:bookmarkEnd w:id="31"/>
      <w:r w:rsidRPr="000A25C8">
        <w:rPr>
          <w:szCs w:val="24"/>
        </w:rPr>
        <w:t xml:space="preserve"> вибуття»</w:t>
      </w:r>
      <w:bookmarkEnd w:id="32"/>
      <w:bookmarkEnd w:id="33"/>
    </w:p>
    <w:p w:rsidR="00A503FC" w:rsidRPr="000A25C8" w:rsidRDefault="00A503FC" w:rsidP="00C708A8">
      <w:pPr>
        <w:pStyle w:val="-"/>
        <w:ind w:left="0" w:firstLine="709"/>
      </w:pPr>
      <w:r w:rsidRPr="000A25C8">
        <w:t xml:space="preserve">Протягом звітного року Товариство не здійснювало переведення основних засобів до активів групи вибуття. </w:t>
      </w:r>
    </w:p>
    <w:p w:rsidR="00C708A8" w:rsidRDefault="00C708A8" w:rsidP="00C708A8">
      <w:pPr>
        <w:pStyle w:val="-1"/>
        <w:spacing w:before="0" w:after="0"/>
        <w:ind w:firstLine="709"/>
        <w:rPr>
          <w:szCs w:val="24"/>
        </w:rPr>
      </w:pPr>
      <w:bookmarkStart w:id="34" w:name="_Toc381345926"/>
    </w:p>
    <w:p w:rsidR="00A503FC" w:rsidRPr="000A25C8" w:rsidRDefault="00A503FC" w:rsidP="00C708A8">
      <w:pPr>
        <w:pStyle w:val="-1"/>
        <w:spacing w:before="0" w:after="0"/>
        <w:ind w:firstLine="709"/>
        <w:rPr>
          <w:szCs w:val="24"/>
        </w:rPr>
      </w:pPr>
      <w:bookmarkStart w:id="35" w:name="_Toc417906713"/>
      <w:r w:rsidRPr="000A25C8">
        <w:rPr>
          <w:szCs w:val="24"/>
        </w:rPr>
        <w:t>Примітка 1.2.2.9 «Припинена діяльність»</w:t>
      </w:r>
      <w:bookmarkEnd w:id="34"/>
      <w:bookmarkEnd w:id="35"/>
    </w:p>
    <w:p w:rsidR="00A503FC" w:rsidRPr="000A25C8" w:rsidRDefault="00A503FC" w:rsidP="00C708A8">
      <w:pPr>
        <w:pStyle w:val="-"/>
        <w:ind w:left="0" w:firstLine="709"/>
      </w:pPr>
      <w:r w:rsidRPr="000A25C8">
        <w:t>Протягом звітного року Товариство не здійснювало припинення діяльності.</w:t>
      </w:r>
    </w:p>
    <w:p w:rsidR="00C708A8" w:rsidRDefault="00C708A8" w:rsidP="00C708A8">
      <w:pPr>
        <w:pStyle w:val="-1"/>
        <w:spacing w:before="0" w:after="0"/>
        <w:ind w:firstLine="709"/>
        <w:rPr>
          <w:szCs w:val="24"/>
        </w:rPr>
      </w:pPr>
      <w:bookmarkStart w:id="36" w:name="_Toc381345927"/>
    </w:p>
    <w:p w:rsidR="00A503FC" w:rsidRPr="000A25C8" w:rsidRDefault="00A503FC" w:rsidP="00C708A8">
      <w:pPr>
        <w:pStyle w:val="-1"/>
        <w:spacing w:before="0" w:after="0"/>
        <w:ind w:firstLine="709"/>
        <w:rPr>
          <w:szCs w:val="24"/>
        </w:rPr>
      </w:pPr>
      <w:bookmarkStart w:id="37" w:name="_Toc417906714"/>
      <w:r w:rsidRPr="000A25C8">
        <w:rPr>
          <w:szCs w:val="24"/>
        </w:rPr>
        <w:t>Примітка 1.2.2.10 «Податок на прибуток»</w:t>
      </w:r>
      <w:bookmarkEnd w:id="36"/>
      <w:bookmarkEnd w:id="37"/>
    </w:p>
    <w:p w:rsidR="00A503FC" w:rsidRPr="000A25C8" w:rsidRDefault="00A503FC" w:rsidP="00C708A8">
      <w:pPr>
        <w:pStyle w:val="-"/>
        <w:ind w:left="0" w:firstLine="709"/>
      </w:pPr>
      <w:r w:rsidRPr="000A25C8">
        <w:t>Оподаткування податком на прибуток Товариства здійснюється на загальних підставах.</w:t>
      </w:r>
    </w:p>
    <w:p w:rsidR="00A503FC" w:rsidRPr="000A25C8" w:rsidRDefault="00A503FC" w:rsidP="00C708A8">
      <w:pPr>
        <w:pStyle w:val="-"/>
        <w:ind w:left="0" w:firstLine="709"/>
      </w:pPr>
      <w:r w:rsidRPr="000A25C8">
        <w:t>Відповідно до Податкового кодексу ставка податку на прибуток у 2014 році визначена в розмірі – 18 %.</w:t>
      </w:r>
    </w:p>
    <w:p w:rsidR="00A503FC" w:rsidRPr="000A25C8" w:rsidRDefault="00A503FC" w:rsidP="00C708A8">
      <w:pPr>
        <w:pStyle w:val="-"/>
        <w:ind w:left="0" w:firstLine="709"/>
      </w:pPr>
      <w:r w:rsidRPr="000A25C8">
        <w:t>Визнання витрат (доходів), активів та зобов’язань, пов’язаних з податком на прибуток здійснюється Товариством відповідно до МСБО 12 «Податки на прибуток».</w:t>
      </w:r>
    </w:p>
    <w:p w:rsidR="00A503FC" w:rsidRPr="000A25C8" w:rsidRDefault="00A503FC" w:rsidP="00C708A8">
      <w:pPr>
        <w:spacing w:after="0" w:line="240" w:lineRule="auto"/>
        <w:ind w:firstLine="709"/>
        <w:rPr>
          <w:rFonts w:ascii="Times New Roman" w:hAnsi="Times New Roman" w:cs="Times New Roman"/>
          <w:sz w:val="24"/>
          <w:szCs w:val="24"/>
        </w:rPr>
      </w:pPr>
    </w:p>
    <w:p w:rsidR="004B3BC3" w:rsidRPr="004B3BC3" w:rsidRDefault="00DC7432"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38" w:name="_Toc381345929"/>
      <w:bookmarkStart w:id="39" w:name="_Toc417906715"/>
      <w:r>
        <w:rPr>
          <w:rFonts w:ascii="Times New Roman" w:eastAsia="Times New Roman" w:hAnsi="Times New Roman" w:cs="Times New Roman"/>
          <w:b/>
          <w:bCs/>
          <w:kern w:val="32"/>
          <w:sz w:val="24"/>
          <w:szCs w:val="24"/>
          <w:lang w:eastAsia="ar-SA"/>
        </w:rPr>
        <w:lastRenderedPageBreak/>
        <w:t>Примітка 1.2.2.11</w:t>
      </w:r>
      <w:r w:rsidR="004B3BC3" w:rsidRPr="004B3BC3">
        <w:rPr>
          <w:rFonts w:ascii="Times New Roman" w:eastAsia="Times New Roman" w:hAnsi="Times New Roman" w:cs="Times New Roman"/>
          <w:b/>
          <w:bCs/>
          <w:kern w:val="32"/>
          <w:sz w:val="24"/>
          <w:szCs w:val="24"/>
          <w:lang w:eastAsia="ar-SA"/>
        </w:rPr>
        <w:t xml:space="preserve"> «Зобов’язання і забезпечення»</w:t>
      </w:r>
      <w:bookmarkEnd w:id="38"/>
      <w:bookmarkEnd w:id="39"/>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Облік зобов’язань та забезпечень ведеться відповідно до МСБО 1 «Подання фінансової звітності» та МСБО 37 «</w:t>
      </w:r>
      <w:r w:rsidRPr="004B3BC3">
        <w:rPr>
          <w:rFonts w:ascii="Times New Roman" w:eastAsia="Times New Roman" w:hAnsi="Times New Roman" w:cs="Times New Roman"/>
          <w:bCs/>
          <w:iCs/>
          <w:color w:val="000000"/>
          <w:sz w:val="24"/>
          <w:szCs w:val="24"/>
        </w:rPr>
        <w:t>Забезпечення, умовні зобов’язання та умовні активи</w:t>
      </w:r>
      <w:r w:rsidRPr="004B3BC3">
        <w:rPr>
          <w:rFonts w:ascii="Times New Roman" w:eastAsia="Times New Roman" w:hAnsi="Times New Roman" w:cs="Times New Roman"/>
          <w:color w:val="000000"/>
          <w:sz w:val="24"/>
          <w:szCs w:val="24"/>
          <w:lang w:eastAsia="ar-SA"/>
        </w:rPr>
        <w:t>».</w:t>
      </w:r>
    </w:p>
    <w:p w:rsidR="004B3BC3" w:rsidRPr="004B3BC3" w:rsidRDefault="004B3BC3" w:rsidP="00C708A8">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ar-SA"/>
        </w:rPr>
      </w:pPr>
      <w:r w:rsidRPr="004B3BC3">
        <w:rPr>
          <w:rFonts w:ascii="Times New Roman" w:eastAsia="Times New Roman" w:hAnsi="Times New Roman" w:cs="Times New Roman"/>
          <w:bCs/>
          <w:sz w:val="24"/>
          <w:szCs w:val="24"/>
          <w:lang w:eastAsia="ar-SA"/>
        </w:rPr>
        <w:t>Зобов’язання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p>
    <w:p w:rsidR="004B3BC3" w:rsidRPr="004B3BC3" w:rsidRDefault="004B3BC3" w:rsidP="00C708A8">
      <w:pPr>
        <w:widowControl w:val="0"/>
        <w:suppressAutoHyphens/>
        <w:autoSpaceDE w:val="0"/>
        <w:snapToGrid w:val="0"/>
        <w:spacing w:after="0" w:line="240" w:lineRule="auto"/>
        <w:ind w:firstLine="709"/>
        <w:jc w:val="both"/>
        <w:rPr>
          <w:rFonts w:ascii="Times New Roman" w:eastAsia="Times New Roman" w:hAnsi="Times New Roman" w:cs="Times New Roman"/>
          <w:bCs/>
          <w:sz w:val="24"/>
          <w:szCs w:val="24"/>
          <w:lang w:eastAsia="ar-SA"/>
        </w:rPr>
      </w:pPr>
      <w:r w:rsidRPr="004B3BC3">
        <w:rPr>
          <w:rFonts w:ascii="Times New Roman" w:eastAsia="Times New Roman" w:hAnsi="Times New Roman" w:cs="Times New Roman"/>
          <w:bCs/>
          <w:sz w:val="24"/>
          <w:szCs w:val="24"/>
          <w:lang w:eastAsia="ar-SA"/>
        </w:rPr>
        <w:t>Зобов’язання, на яке нараховуються відсотки та яке підлягає погашенню протягом дванадцяти місяців з дати балансу, слід розглядати як довгострокове зобов’язання, якщо первісний термін погашення був більше ніж дванадцять місяців та до затвердження фінансової звітності існує угода про переоформлення цього зобов’язання на довгострокове.</w:t>
      </w:r>
    </w:p>
    <w:p w:rsidR="004B3BC3" w:rsidRPr="004B3BC3" w:rsidRDefault="004B3BC3" w:rsidP="00C708A8">
      <w:pPr>
        <w:suppressAutoHyphens/>
        <w:spacing w:after="0" w:line="240" w:lineRule="auto"/>
        <w:ind w:firstLine="709"/>
        <w:jc w:val="both"/>
        <w:rPr>
          <w:rFonts w:ascii="Times New Roman" w:eastAsia="Times New Roman" w:hAnsi="Times New Roman" w:cs="Times New Roman"/>
          <w:sz w:val="24"/>
          <w:szCs w:val="24"/>
          <w:lang w:eastAsia="ar-SA"/>
        </w:rPr>
      </w:pPr>
      <w:r w:rsidRPr="004B3BC3">
        <w:rPr>
          <w:rFonts w:ascii="Times New Roman" w:eastAsia="Times New Roman" w:hAnsi="Times New Roman" w:cs="Times New Roman"/>
          <w:sz w:val="24"/>
          <w:szCs w:val="24"/>
          <w:lang w:eastAsia="ar-SA"/>
        </w:rPr>
        <w:t>Забезпечення це частина зобов’язань з невизначеною сумою, або часом погашення на дату балансу.</w:t>
      </w:r>
    </w:p>
    <w:p w:rsidR="004B3BC3" w:rsidRPr="000A25C8" w:rsidRDefault="004B3BC3" w:rsidP="00C708A8">
      <w:pPr>
        <w:spacing w:after="0" w:line="240" w:lineRule="auto"/>
        <w:ind w:firstLine="709"/>
        <w:rPr>
          <w:rFonts w:ascii="Times New Roman" w:hAnsi="Times New Roman" w:cs="Times New Roman"/>
          <w:sz w:val="24"/>
          <w:szCs w:val="24"/>
        </w:rPr>
      </w:pPr>
    </w:p>
    <w:p w:rsidR="004B3BC3" w:rsidRPr="004B3BC3" w:rsidRDefault="004B3BC3"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40" w:name="_Toc381345931"/>
      <w:bookmarkStart w:id="41" w:name="_Toc417906716"/>
      <w:r w:rsidRPr="004B3BC3">
        <w:rPr>
          <w:rFonts w:ascii="Times New Roman" w:eastAsia="Times New Roman" w:hAnsi="Times New Roman" w:cs="Times New Roman"/>
          <w:b/>
          <w:bCs/>
          <w:kern w:val="32"/>
          <w:sz w:val="24"/>
          <w:szCs w:val="24"/>
          <w:lang w:eastAsia="ar-SA"/>
        </w:rPr>
        <w:t>Примітка 1.2.2.1</w:t>
      </w:r>
      <w:r w:rsidR="00DC7432">
        <w:rPr>
          <w:rFonts w:ascii="Times New Roman" w:eastAsia="Times New Roman" w:hAnsi="Times New Roman" w:cs="Times New Roman"/>
          <w:b/>
          <w:bCs/>
          <w:kern w:val="32"/>
          <w:sz w:val="24"/>
          <w:szCs w:val="24"/>
          <w:lang w:eastAsia="ar-SA"/>
        </w:rPr>
        <w:t>2</w:t>
      </w:r>
      <w:r w:rsidRPr="004B3BC3">
        <w:rPr>
          <w:rFonts w:ascii="Times New Roman" w:eastAsia="Times New Roman" w:hAnsi="Times New Roman" w:cs="Times New Roman"/>
          <w:b/>
          <w:bCs/>
          <w:kern w:val="32"/>
          <w:sz w:val="24"/>
          <w:szCs w:val="24"/>
          <w:lang w:eastAsia="ar-SA"/>
        </w:rPr>
        <w:t xml:space="preserve"> «Доходи та витрати»</w:t>
      </w:r>
      <w:bookmarkEnd w:id="40"/>
      <w:bookmarkEnd w:id="41"/>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b/>
          <w:color w:val="000000"/>
          <w:sz w:val="24"/>
          <w:szCs w:val="24"/>
          <w:lang w:eastAsia="ar-SA"/>
        </w:rPr>
      </w:pPr>
      <w:r w:rsidRPr="004B3BC3">
        <w:rPr>
          <w:rFonts w:ascii="Times New Roman" w:eastAsia="Times New Roman" w:hAnsi="Times New Roman" w:cs="Times New Roman"/>
          <w:color w:val="000000"/>
          <w:sz w:val="24"/>
          <w:szCs w:val="24"/>
          <w:lang w:eastAsia="ar-SA"/>
        </w:rPr>
        <w:t>Доходи і витрати визнаються Товариством за таких умов:</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 а) визнання реальної заборгованості за активами та зобов'язаннями Товариства;</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 б) фінансовий результат операції, пов’язаної з наданням (отриманням) послуг, може бути точно визначений.</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Доходи і витрати, що виникають у результаті операцій, визначаються договором між її учасниками або іншими документами, оформленими згідно з вимогами чинного законодавства України.</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Доходи і витрати визнаються за кожним видом діяльності Товариства. Критерії визнання доходу і витрат застосовуються окремо до кожної операції. Кожний вид доходу і витрат відображається в бухгалтерському обліку окремо. У результаті використання активів Товариства іншими сторонами доходи визнаються у вигляді процентів, роялті. Проценти визнаються у тому звітному періоді, до якого вони належать, та розраховуються, виходячи з бази їх нарахування та строку користування відповідними активами або сум заборгованості Товариства. Умовою визнання процентів є імовірність отримання Товариством економічної вигоди.</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Визнання доходів Товариством здійснюється за методом нарахування. Нарахування доходів (витрат) здійснюється з дати оформлення документа, що підтверджує надання (отримання) послуги, реалізації продукції (товарів).</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Доходи і витрати Товариства відображаються в бухгалтерському обліку за рахунками класів 7 та 9. Залишки за рахунками доходів і витрат відображаються наростаючим підсумком за квартал та в кінці звітного періоду (кварталу) закриваються на рахунок 44 «Нерозподілені прибутки (непокриті збитки)».</w:t>
      </w:r>
    </w:p>
    <w:p w:rsidR="00C708A8" w:rsidRDefault="00C708A8"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42" w:name="_Toc381345932"/>
    </w:p>
    <w:p w:rsidR="004B3BC3" w:rsidRPr="004B3BC3" w:rsidRDefault="00DC7432"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43" w:name="_Toc417906717"/>
      <w:r>
        <w:rPr>
          <w:rFonts w:ascii="Times New Roman" w:eastAsia="Times New Roman" w:hAnsi="Times New Roman" w:cs="Times New Roman"/>
          <w:b/>
          <w:bCs/>
          <w:kern w:val="32"/>
          <w:sz w:val="24"/>
          <w:szCs w:val="24"/>
          <w:lang w:eastAsia="ar-SA"/>
        </w:rPr>
        <w:t>Примітка 1.2.2.13</w:t>
      </w:r>
      <w:r w:rsidR="004B3BC3" w:rsidRPr="004B3BC3">
        <w:rPr>
          <w:rFonts w:ascii="Times New Roman" w:eastAsia="Times New Roman" w:hAnsi="Times New Roman" w:cs="Times New Roman"/>
          <w:b/>
          <w:bCs/>
          <w:kern w:val="32"/>
          <w:sz w:val="24"/>
          <w:szCs w:val="24"/>
          <w:lang w:eastAsia="ar-SA"/>
        </w:rPr>
        <w:t xml:space="preserve"> «Іноземна валюта»</w:t>
      </w:r>
      <w:bookmarkEnd w:id="42"/>
      <w:bookmarkEnd w:id="43"/>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Облік операцій в іноземній валюті здійснюється згідно з МСБО 21 «Вплив зміни валютних курсів».</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shd w:val="clear" w:color="auto" w:fill="FF0000"/>
          <w:lang w:eastAsia="ar-SA"/>
        </w:rPr>
      </w:pPr>
      <w:r w:rsidRPr="004B3BC3">
        <w:rPr>
          <w:rFonts w:ascii="Times New Roman" w:eastAsia="Times New Roman" w:hAnsi="Times New Roman" w:cs="Times New Roman"/>
          <w:color w:val="000000"/>
          <w:sz w:val="24"/>
          <w:szCs w:val="24"/>
          <w:lang w:eastAsia="ar-SA"/>
        </w:rPr>
        <w:t>На кожну дату балансу:</w:t>
      </w:r>
      <w:r w:rsidRPr="004B3BC3">
        <w:rPr>
          <w:rFonts w:ascii="Times New Roman" w:eastAsia="Times New Roman" w:hAnsi="Times New Roman" w:cs="Times New Roman"/>
          <w:color w:val="000000"/>
          <w:sz w:val="24"/>
          <w:szCs w:val="24"/>
          <w:shd w:val="clear" w:color="auto" w:fill="FF0000"/>
          <w:lang w:eastAsia="ar-SA"/>
        </w:rPr>
        <w:t xml:space="preserve">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shd w:val="clear" w:color="auto" w:fill="FF0000"/>
          <w:lang w:eastAsia="ar-SA"/>
        </w:rPr>
      </w:pPr>
      <w:r w:rsidRPr="004B3BC3">
        <w:rPr>
          <w:rFonts w:ascii="Times New Roman" w:eastAsia="Times New Roman" w:hAnsi="Times New Roman" w:cs="Times New Roman"/>
          <w:color w:val="000000"/>
          <w:sz w:val="24"/>
          <w:szCs w:val="24"/>
          <w:lang w:eastAsia="ar-SA"/>
        </w:rPr>
        <w:t>а) монетарні статті в іноземній валюті відображаються з використанням валютного курсу на дату балансу;</w:t>
      </w:r>
      <w:r w:rsidRPr="004B3BC3">
        <w:rPr>
          <w:rFonts w:ascii="Times New Roman" w:eastAsia="Times New Roman" w:hAnsi="Times New Roman" w:cs="Times New Roman"/>
          <w:color w:val="000000"/>
          <w:sz w:val="24"/>
          <w:szCs w:val="24"/>
          <w:shd w:val="clear" w:color="auto" w:fill="FF0000"/>
          <w:lang w:eastAsia="ar-SA"/>
        </w:rPr>
        <w:t xml:space="preserve">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shd w:val="clear" w:color="auto" w:fill="FF0000"/>
          <w:lang w:eastAsia="ar-SA"/>
        </w:rPr>
      </w:pPr>
      <w:r w:rsidRPr="004B3BC3">
        <w:rPr>
          <w:rFonts w:ascii="Times New Roman" w:eastAsia="Times New Roman" w:hAnsi="Times New Roman" w:cs="Times New Roman"/>
          <w:color w:val="000000"/>
          <w:sz w:val="24"/>
          <w:szCs w:val="24"/>
          <w:lang w:eastAsia="ar-SA"/>
        </w:rPr>
        <w:t>б) немонетарні статті, які відображені за історичною собівартістю і зарахування яких до балансу пов'язано з операцією в іноземній валюті, відображаються за валютним курсом на дату здійснення операції;</w:t>
      </w:r>
      <w:r w:rsidRPr="004B3BC3">
        <w:rPr>
          <w:rFonts w:ascii="Times New Roman" w:eastAsia="Times New Roman" w:hAnsi="Times New Roman" w:cs="Times New Roman"/>
          <w:color w:val="000000"/>
          <w:sz w:val="24"/>
          <w:szCs w:val="24"/>
          <w:shd w:val="clear" w:color="auto" w:fill="FF0000"/>
          <w:lang w:eastAsia="ar-SA"/>
        </w:rPr>
        <w:t xml:space="preserve">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shd w:val="clear" w:color="auto" w:fill="FF0000"/>
          <w:lang w:eastAsia="ar-SA"/>
        </w:rPr>
      </w:pPr>
      <w:r w:rsidRPr="004B3BC3">
        <w:rPr>
          <w:rFonts w:ascii="Times New Roman" w:eastAsia="Times New Roman" w:hAnsi="Times New Roman" w:cs="Times New Roman"/>
          <w:color w:val="000000"/>
          <w:sz w:val="24"/>
          <w:szCs w:val="24"/>
          <w:lang w:eastAsia="ar-SA"/>
        </w:rPr>
        <w:t>в) немонетарні статті за справедливою вартістю в іноземній валюті відображаються за валютним курсом на дату визначення цієї справедливої вартості.</w:t>
      </w:r>
      <w:r w:rsidRPr="004B3BC3">
        <w:rPr>
          <w:rFonts w:ascii="Times New Roman" w:eastAsia="Times New Roman" w:hAnsi="Times New Roman" w:cs="Times New Roman"/>
          <w:color w:val="000000"/>
          <w:sz w:val="24"/>
          <w:szCs w:val="24"/>
          <w:shd w:val="clear" w:color="auto" w:fill="FF0000"/>
          <w:lang w:eastAsia="ar-SA"/>
        </w:rPr>
        <w:t xml:space="preserve">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shd w:val="clear" w:color="auto" w:fill="FF0000"/>
          <w:lang w:eastAsia="ar-SA"/>
        </w:rPr>
      </w:pPr>
      <w:r w:rsidRPr="004B3BC3">
        <w:rPr>
          <w:rFonts w:ascii="Times New Roman" w:eastAsia="Times New Roman" w:hAnsi="Times New Roman" w:cs="Times New Roman"/>
          <w:color w:val="000000"/>
          <w:sz w:val="24"/>
          <w:szCs w:val="24"/>
          <w:lang w:eastAsia="ar-SA"/>
        </w:rPr>
        <w:t>Визначення курсових різниць за монетарними статтями в іноземній валюті проводиться на дату здійснення господарської операції та на дату балансу.</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Курсові різниці від перерахунку грошових коштів в іноземній валюті та інших монетарних статей про операційну діяльність відображаються у складі інших операційних доходів (витрат).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lastRenderedPageBreak/>
        <w:t xml:space="preserve">Статті доходів, витрат та руху грошових коштів підлягають перерахунку за валютним курсом на дату здійснення операцій, за винятком випадків, коли фінансова звітність господарської одиниці складена у валюті країни з </w:t>
      </w:r>
      <w:proofErr w:type="spellStart"/>
      <w:r w:rsidRPr="004B3BC3">
        <w:rPr>
          <w:rFonts w:ascii="Times New Roman" w:eastAsia="Times New Roman" w:hAnsi="Times New Roman" w:cs="Times New Roman"/>
          <w:color w:val="000000"/>
          <w:sz w:val="24"/>
          <w:szCs w:val="24"/>
          <w:lang w:eastAsia="ar-SA"/>
        </w:rPr>
        <w:t>гіперінфляційною</w:t>
      </w:r>
      <w:proofErr w:type="spellEnd"/>
      <w:r w:rsidRPr="004B3BC3">
        <w:rPr>
          <w:rFonts w:ascii="Times New Roman" w:eastAsia="Times New Roman" w:hAnsi="Times New Roman" w:cs="Times New Roman"/>
          <w:color w:val="000000"/>
          <w:sz w:val="24"/>
          <w:szCs w:val="24"/>
          <w:lang w:eastAsia="ar-SA"/>
        </w:rPr>
        <w:t xml:space="preserve"> економікою.</w:t>
      </w:r>
    </w:p>
    <w:p w:rsidR="00C708A8" w:rsidRDefault="00C708A8"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44" w:name="_Toc381345935"/>
    </w:p>
    <w:p w:rsidR="004B3BC3" w:rsidRPr="004B3BC3" w:rsidRDefault="004B3BC3"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45" w:name="_Toc417906718"/>
      <w:r w:rsidRPr="004B3BC3">
        <w:rPr>
          <w:rFonts w:ascii="Times New Roman" w:eastAsia="Times New Roman" w:hAnsi="Times New Roman" w:cs="Times New Roman"/>
          <w:b/>
          <w:bCs/>
          <w:kern w:val="32"/>
          <w:sz w:val="24"/>
          <w:szCs w:val="24"/>
          <w:lang w:eastAsia="ar-SA"/>
        </w:rPr>
        <w:t>Примітка 1.2.</w:t>
      </w:r>
      <w:r w:rsidR="00DC7432">
        <w:rPr>
          <w:rFonts w:ascii="Times New Roman" w:eastAsia="Times New Roman" w:hAnsi="Times New Roman" w:cs="Times New Roman"/>
          <w:b/>
          <w:bCs/>
          <w:kern w:val="32"/>
          <w:sz w:val="24"/>
          <w:szCs w:val="24"/>
          <w:lang w:eastAsia="ar-SA"/>
        </w:rPr>
        <w:t>2.14</w:t>
      </w:r>
      <w:r w:rsidRPr="004B3BC3">
        <w:rPr>
          <w:rFonts w:ascii="Times New Roman" w:eastAsia="Times New Roman" w:hAnsi="Times New Roman" w:cs="Times New Roman"/>
          <w:b/>
          <w:bCs/>
          <w:kern w:val="32"/>
          <w:sz w:val="24"/>
          <w:szCs w:val="24"/>
          <w:lang w:eastAsia="ar-SA"/>
        </w:rPr>
        <w:t xml:space="preserve"> «Ефект змін в обліковій політиці та виправлення суттєвих помилок»</w:t>
      </w:r>
      <w:bookmarkEnd w:id="44"/>
      <w:bookmarkEnd w:id="45"/>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Протягом 2014 року Товариство не вносило  зміни до облікової політики. </w:t>
      </w:r>
    </w:p>
    <w:p w:rsidR="00C708A8" w:rsidRDefault="00C708A8"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46" w:name="_Toc352717968"/>
      <w:bookmarkStart w:id="47" w:name="_Toc352920829"/>
      <w:bookmarkStart w:id="48" w:name="_Toc381345936"/>
    </w:p>
    <w:p w:rsidR="004B3BC3" w:rsidRPr="004B3BC3" w:rsidRDefault="00DC7432"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49" w:name="_Toc417906719"/>
      <w:r>
        <w:rPr>
          <w:rFonts w:ascii="Times New Roman" w:eastAsia="Times New Roman" w:hAnsi="Times New Roman" w:cs="Times New Roman"/>
          <w:b/>
          <w:bCs/>
          <w:kern w:val="32"/>
          <w:sz w:val="24"/>
          <w:szCs w:val="24"/>
          <w:lang w:eastAsia="ar-SA"/>
        </w:rPr>
        <w:t>Примітка 1.2.2.15</w:t>
      </w:r>
      <w:r w:rsidR="004B3BC3" w:rsidRPr="004B3BC3">
        <w:rPr>
          <w:rFonts w:ascii="Times New Roman" w:eastAsia="Times New Roman" w:hAnsi="Times New Roman" w:cs="Times New Roman"/>
          <w:b/>
          <w:bCs/>
          <w:kern w:val="32"/>
          <w:sz w:val="24"/>
          <w:szCs w:val="24"/>
          <w:lang w:eastAsia="ar-SA"/>
        </w:rPr>
        <w:t xml:space="preserve"> «Винагороди персоналу»</w:t>
      </w:r>
      <w:bookmarkEnd w:id="46"/>
      <w:bookmarkEnd w:id="47"/>
      <w:bookmarkEnd w:id="48"/>
      <w:bookmarkEnd w:id="49"/>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Всі винагороди персоналу в Товаристві є короткостроковими винагородами (включаючи відпустку) оцінюються як поточні зобов’язання, включаються в зобов’язання по персоналу та оцінюються за </w:t>
      </w:r>
      <w:proofErr w:type="spellStart"/>
      <w:r w:rsidRPr="004B3BC3">
        <w:rPr>
          <w:rFonts w:ascii="Times New Roman" w:eastAsia="Times New Roman" w:hAnsi="Times New Roman" w:cs="Times New Roman"/>
          <w:color w:val="000000"/>
          <w:sz w:val="24"/>
          <w:szCs w:val="24"/>
          <w:lang w:eastAsia="ar-SA"/>
        </w:rPr>
        <w:t>недисконтованими</w:t>
      </w:r>
      <w:proofErr w:type="spellEnd"/>
      <w:r w:rsidRPr="004B3BC3">
        <w:rPr>
          <w:rFonts w:ascii="Times New Roman" w:eastAsia="Times New Roman" w:hAnsi="Times New Roman" w:cs="Times New Roman"/>
          <w:color w:val="000000"/>
          <w:sz w:val="24"/>
          <w:szCs w:val="24"/>
          <w:lang w:eastAsia="ar-SA"/>
        </w:rPr>
        <w:t xml:space="preserve"> сумами, які Товариство планує виплатити в результаті невикористаних прав.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Товариство сплачує фіксовані внески до фондів соціального страхування та страхує окремих співробітників якщо це вимагається законодавством України. Товариство не має юридичного або визначеного зобов’язання щодо сплати внесків на додаток до фіксованих внесків, які визнаються як витрати в тому періоді, в якому </w:t>
      </w:r>
      <w:proofErr w:type="spellStart"/>
      <w:r w:rsidRPr="004B3BC3">
        <w:rPr>
          <w:rFonts w:ascii="Times New Roman" w:eastAsia="Times New Roman" w:hAnsi="Times New Roman" w:cs="Times New Roman"/>
          <w:color w:val="000000"/>
          <w:sz w:val="24"/>
          <w:szCs w:val="24"/>
          <w:lang w:eastAsia="ar-SA"/>
        </w:rPr>
        <w:t>нараховано</w:t>
      </w:r>
      <w:proofErr w:type="spellEnd"/>
      <w:r w:rsidRPr="004B3BC3">
        <w:rPr>
          <w:rFonts w:ascii="Times New Roman" w:eastAsia="Times New Roman" w:hAnsi="Times New Roman" w:cs="Times New Roman"/>
          <w:color w:val="000000"/>
          <w:sz w:val="24"/>
          <w:szCs w:val="24"/>
          <w:lang w:eastAsia="ar-SA"/>
        </w:rPr>
        <w:t xml:space="preserve"> виплати працівникам. </w:t>
      </w:r>
    </w:p>
    <w:p w:rsidR="00C708A8" w:rsidRDefault="00C708A8"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50" w:name="_Toc352717969"/>
      <w:bookmarkStart w:id="51" w:name="_Toc352920830"/>
      <w:bookmarkStart w:id="52" w:name="_Toc381345937"/>
    </w:p>
    <w:p w:rsidR="004B3BC3" w:rsidRPr="004B3BC3" w:rsidRDefault="00DC7432"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53" w:name="_Toc417906720"/>
      <w:r>
        <w:rPr>
          <w:rFonts w:ascii="Times New Roman" w:eastAsia="Times New Roman" w:hAnsi="Times New Roman" w:cs="Times New Roman"/>
          <w:b/>
          <w:bCs/>
          <w:kern w:val="32"/>
          <w:sz w:val="24"/>
          <w:szCs w:val="24"/>
          <w:lang w:eastAsia="ar-SA"/>
        </w:rPr>
        <w:t>Примітка 1.2.2.16</w:t>
      </w:r>
      <w:r w:rsidR="004B3BC3" w:rsidRPr="004B3BC3">
        <w:rPr>
          <w:rFonts w:ascii="Times New Roman" w:eastAsia="Times New Roman" w:hAnsi="Times New Roman" w:cs="Times New Roman"/>
          <w:b/>
          <w:bCs/>
          <w:kern w:val="32"/>
          <w:sz w:val="24"/>
          <w:szCs w:val="24"/>
          <w:lang w:eastAsia="ar-SA"/>
        </w:rPr>
        <w:t xml:space="preserve"> «Важливі управлінські судження у застосуванні облікової політики та оцінки невизначеності»</w:t>
      </w:r>
      <w:bookmarkEnd w:id="50"/>
      <w:bookmarkEnd w:id="51"/>
      <w:bookmarkEnd w:id="52"/>
      <w:bookmarkEnd w:id="53"/>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При підготовці фінансової звітності керівництво вживає ряд суджень, оцінок та припущень щодо визнання та оцінки активів, зобов'язань, доходів і витрат. </w:t>
      </w:r>
    </w:p>
    <w:p w:rsidR="00C708A8" w:rsidRDefault="00C708A8" w:rsidP="00C708A8">
      <w:pPr>
        <w:suppressAutoHyphens/>
        <w:autoSpaceDE w:val="0"/>
        <w:snapToGrid w:val="0"/>
        <w:spacing w:after="0" w:line="240" w:lineRule="auto"/>
        <w:ind w:firstLine="709"/>
        <w:jc w:val="both"/>
        <w:rPr>
          <w:rFonts w:ascii="Times New Roman" w:eastAsia="Times New Roman" w:hAnsi="Times New Roman" w:cs="Times New Roman"/>
          <w:b/>
          <w:color w:val="000000"/>
          <w:sz w:val="24"/>
          <w:szCs w:val="24"/>
          <w:lang w:eastAsia="ar-SA"/>
        </w:rPr>
      </w:pP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b/>
          <w:color w:val="000000"/>
          <w:sz w:val="24"/>
          <w:szCs w:val="24"/>
          <w:lang w:eastAsia="ar-SA"/>
        </w:rPr>
        <w:t>Важливі управлінські судження.</w:t>
      </w:r>
      <w:r w:rsidRPr="004B3BC3">
        <w:rPr>
          <w:rFonts w:ascii="Times New Roman" w:eastAsia="Times New Roman" w:hAnsi="Times New Roman" w:cs="Times New Roman"/>
          <w:color w:val="000000"/>
          <w:sz w:val="24"/>
          <w:szCs w:val="24"/>
          <w:lang w:eastAsia="ar-SA"/>
        </w:rPr>
        <w:t xml:space="preserve"> Наступні судження є важливими управлінськими судженнями у застосуванні облікової політики Товариства, що мають найбільший вплив на фінансову звітність.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Визнання відстрочених податкових активів.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Міра, в якій відстрочені податкові активи можуть бути визнані, базується на оцінці ймовірності майбутнього оподаткованого прибутку Товариства, щодо якого відстрочені податкові активи можуть бути визнані. Крім того, також потрібно судження в оцінці впливу будь-яких правових або економічних обмеженнях та невизначеності в різних податкових аспектах.</w:t>
      </w:r>
    </w:p>
    <w:p w:rsidR="00C708A8" w:rsidRDefault="00C708A8"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54" w:name="_Toc381345938"/>
    </w:p>
    <w:p w:rsidR="004B3BC3" w:rsidRPr="004B3BC3" w:rsidRDefault="004B3BC3"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55" w:name="_Toc417906721"/>
      <w:r w:rsidRPr="004B3BC3">
        <w:rPr>
          <w:rFonts w:ascii="Times New Roman" w:eastAsia="Times New Roman" w:hAnsi="Times New Roman" w:cs="Times New Roman"/>
          <w:b/>
          <w:bCs/>
          <w:kern w:val="32"/>
          <w:sz w:val="24"/>
          <w:szCs w:val="24"/>
          <w:lang w:eastAsia="ar-SA"/>
        </w:rPr>
        <w:t>Примітка 2 «Економічне середовище, в умовах якого Товариство здійснює свою діяльність»</w:t>
      </w:r>
      <w:bookmarkEnd w:id="54"/>
      <w:bookmarkEnd w:id="55"/>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bookmarkStart w:id="56" w:name="_Toc381345939"/>
      <w:r w:rsidRPr="004B3BC3">
        <w:rPr>
          <w:rFonts w:ascii="Times New Roman" w:eastAsia="Times New Roman" w:hAnsi="Times New Roman" w:cs="Times New Roman"/>
          <w:color w:val="000000"/>
          <w:sz w:val="24"/>
          <w:szCs w:val="24"/>
          <w:lang w:eastAsia="ar-SA"/>
        </w:rPr>
        <w:t>2014 рік в економічному сенсі став підсумком всіх процесів, що відбувалися в країні в останнє десятиліття. Анексія Криму і окупація Донбасу стали лише додатковими каталізаторами негативних явищ. Однак фундаментальні причини лежать в останніх 10-15 роках державної політики.</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 xml:space="preserve">Безперервна політична нестабільність призвела до нестабільності фінансових ринків, різкого знецінення національної валюти по відношенню до основних іноземних валют; рейтинги довгострокових і короткострокових суверенних боргів України були знижені міжнародними рейтинговими агенціями в 2014 року з подальшим негативним прогнозом. </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Тривало збільшення інфляційного тиску. За даними Державної служби статистики України рівень інфляції за 2014 рік склав 124,9%.</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На жаль, сьогодні ніхто не в змозі дати обґрунтований прогноз розвитку економіки країни навіть на найближче півріччя. Оскільки він сьогодні цілком залежить від військово-політичної ситуації.</w:t>
      </w:r>
    </w:p>
    <w:p w:rsidR="004B3BC3" w:rsidRPr="004B3BC3" w:rsidRDefault="004B3BC3" w:rsidP="00C708A8">
      <w:pPr>
        <w:suppressAutoHyphens/>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4B3BC3">
        <w:rPr>
          <w:rFonts w:ascii="Times New Roman" w:eastAsia="Times New Roman" w:hAnsi="Times New Roman" w:cs="Times New Roman"/>
          <w:color w:val="000000"/>
          <w:sz w:val="24"/>
          <w:szCs w:val="24"/>
          <w:lang w:eastAsia="ar-SA"/>
        </w:rPr>
        <w:t>Фінансово-економічна ситуація, включаючи знецінення української гривні, яке відбулось у 2014 року, може негативно вплинути на дебіторів Товариства в майбутньому.</w:t>
      </w:r>
    </w:p>
    <w:p w:rsidR="00C708A8" w:rsidRDefault="00C708A8"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57" w:name="_Toc381345943"/>
      <w:bookmarkEnd w:id="56"/>
    </w:p>
    <w:p w:rsidR="004B3BC3" w:rsidRPr="004B3BC3" w:rsidRDefault="004B3BC3" w:rsidP="00C708A8">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58" w:name="_Toc417906722"/>
      <w:r w:rsidRPr="004B3BC3">
        <w:rPr>
          <w:rFonts w:ascii="Times New Roman" w:eastAsia="Times New Roman" w:hAnsi="Times New Roman" w:cs="Times New Roman"/>
          <w:b/>
          <w:bCs/>
          <w:kern w:val="32"/>
          <w:sz w:val="24"/>
          <w:szCs w:val="24"/>
          <w:lang w:eastAsia="ar-SA"/>
        </w:rPr>
        <w:t>Примітка 3. «Фінансові інвестиції (р. 1030,1035</w:t>
      </w:r>
      <w:r w:rsidR="0065745A" w:rsidRPr="000A25C8">
        <w:rPr>
          <w:rFonts w:ascii="Times New Roman" w:eastAsia="Times New Roman" w:hAnsi="Times New Roman" w:cs="Times New Roman"/>
          <w:b/>
          <w:bCs/>
          <w:kern w:val="32"/>
          <w:sz w:val="24"/>
          <w:szCs w:val="24"/>
          <w:lang w:eastAsia="ar-SA"/>
        </w:rPr>
        <w:t>, 1160</w:t>
      </w:r>
      <w:r w:rsidRPr="004B3BC3">
        <w:rPr>
          <w:rFonts w:ascii="Times New Roman" w:eastAsia="Times New Roman" w:hAnsi="Times New Roman" w:cs="Times New Roman"/>
          <w:b/>
          <w:bCs/>
          <w:kern w:val="32"/>
          <w:sz w:val="24"/>
          <w:szCs w:val="24"/>
          <w:lang w:eastAsia="ar-SA"/>
        </w:rPr>
        <w:t xml:space="preserve"> Баланс</w:t>
      </w:r>
      <w:bookmarkEnd w:id="57"/>
      <w:r w:rsidRPr="004B3BC3">
        <w:rPr>
          <w:rFonts w:ascii="Times New Roman" w:eastAsia="Times New Roman" w:hAnsi="Times New Roman" w:cs="Times New Roman"/>
          <w:b/>
          <w:bCs/>
          <w:kern w:val="32"/>
          <w:sz w:val="24"/>
          <w:szCs w:val="24"/>
          <w:lang w:eastAsia="ar-SA"/>
        </w:rPr>
        <w:t>)»</w:t>
      </w:r>
      <w:bookmarkEnd w:id="58"/>
    </w:p>
    <w:p w:rsidR="0067479C" w:rsidRPr="000A25C8" w:rsidRDefault="0067479C" w:rsidP="00C708A8">
      <w:pPr>
        <w:spacing w:after="0" w:line="240" w:lineRule="auto"/>
        <w:ind w:firstLine="709"/>
        <w:rPr>
          <w:rFonts w:ascii="Times New Roman" w:hAnsi="Times New Roman" w:cs="Times New Roman"/>
          <w:sz w:val="24"/>
          <w:szCs w:val="24"/>
        </w:rPr>
      </w:pPr>
      <w:r w:rsidRPr="000A25C8">
        <w:rPr>
          <w:rFonts w:ascii="Times New Roman" w:hAnsi="Times New Roman" w:cs="Times New Roman"/>
          <w:sz w:val="24"/>
          <w:szCs w:val="24"/>
        </w:rPr>
        <w:t xml:space="preserve">Станом на 31.12.2014 року фінансові інвестиції складають 13 425 тис. грн., що відповідає значенню рядка 1160 «Поточні фінансові інвестиції» </w:t>
      </w:r>
    </w:p>
    <w:p w:rsidR="0067479C" w:rsidRPr="000A25C8" w:rsidRDefault="0067479C" w:rsidP="00C708A8">
      <w:pPr>
        <w:spacing w:after="0" w:line="240" w:lineRule="auto"/>
        <w:ind w:firstLine="709"/>
        <w:rPr>
          <w:rFonts w:ascii="Times New Roman" w:hAnsi="Times New Roman" w:cs="Times New Roman"/>
          <w:sz w:val="24"/>
          <w:szCs w:val="24"/>
        </w:rPr>
      </w:pPr>
      <w:r w:rsidRPr="000A25C8">
        <w:rPr>
          <w:rFonts w:ascii="Times New Roman" w:hAnsi="Times New Roman" w:cs="Times New Roman"/>
          <w:sz w:val="24"/>
          <w:szCs w:val="24"/>
        </w:rPr>
        <w:lastRenderedPageBreak/>
        <w:t>Поточні фінансові інвестиції станом на 31.12.2014 року складаються з:</w:t>
      </w:r>
    </w:p>
    <w:p w:rsidR="0067479C" w:rsidRPr="000A25C8" w:rsidRDefault="0067479C" w:rsidP="00C708A8">
      <w:pPr>
        <w:pStyle w:val="a3"/>
        <w:numPr>
          <w:ilvl w:val="0"/>
          <w:numId w:val="3"/>
        </w:numPr>
        <w:spacing w:after="0" w:line="240" w:lineRule="auto"/>
        <w:ind w:left="0" w:firstLine="709"/>
        <w:rPr>
          <w:rFonts w:ascii="Times New Roman" w:hAnsi="Times New Roman" w:cs="Times New Roman"/>
          <w:sz w:val="24"/>
          <w:szCs w:val="24"/>
        </w:rPr>
      </w:pPr>
      <w:r w:rsidRPr="000A25C8">
        <w:rPr>
          <w:rFonts w:ascii="Times New Roman" w:hAnsi="Times New Roman" w:cs="Times New Roman"/>
          <w:sz w:val="24"/>
          <w:szCs w:val="24"/>
        </w:rPr>
        <w:t>Поточні фінансові інвестиції в ПАТ «Отава»  - акції прості іменні, форма існування без документарна.</w:t>
      </w:r>
    </w:p>
    <w:p w:rsidR="0067479C" w:rsidRPr="000A25C8" w:rsidRDefault="0067479C" w:rsidP="00C708A8">
      <w:pPr>
        <w:pStyle w:val="a3"/>
        <w:numPr>
          <w:ilvl w:val="0"/>
          <w:numId w:val="3"/>
        </w:numPr>
        <w:spacing w:after="0" w:line="240" w:lineRule="auto"/>
        <w:ind w:left="0" w:firstLine="709"/>
        <w:rPr>
          <w:rFonts w:ascii="Times New Roman" w:hAnsi="Times New Roman" w:cs="Times New Roman"/>
          <w:sz w:val="24"/>
          <w:szCs w:val="24"/>
        </w:rPr>
      </w:pPr>
      <w:r w:rsidRPr="000A25C8">
        <w:rPr>
          <w:rFonts w:ascii="Times New Roman" w:hAnsi="Times New Roman" w:cs="Times New Roman"/>
          <w:sz w:val="24"/>
          <w:szCs w:val="24"/>
        </w:rPr>
        <w:t xml:space="preserve">Поточні фінансові інвестиції в ВАТ «Донецький </w:t>
      </w:r>
      <w:proofErr w:type="spellStart"/>
      <w:r w:rsidRPr="000A25C8">
        <w:rPr>
          <w:rFonts w:ascii="Times New Roman" w:hAnsi="Times New Roman" w:cs="Times New Roman"/>
          <w:sz w:val="24"/>
          <w:szCs w:val="24"/>
        </w:rPr>
        <w:t>рудоремонтний</w:t>
      </w:r>
      <w:proofErr w:type="spellEnd"/>
      <w:r w:rsidRPr="000A25C8">
        <w:rPr>
          <w:rFonts w:ascii="Times New Roman" w:hAnsi="Times New Roman" w:cs="Times New Roman"/>
          <w:sz w:val="24"/>
          <w:szCs w:val="24"/>
        </w:rPr>
        <w:t xml:space="preserve"> завод»  - акції прості іменні, форма існування без документарна.</w:t>
      </w:r>
    </w:p>
    <w:p w:rsidR="0065745A" w:rsidRPr="000A25C8" w:rsidRDefault="0065745A" w:rsidP="00C708A8">
      <w:pPr>
        <w:pStyle w:val="a3"/>
        <w:numPr>
          <w:ilvl w:val="0"/>
          <w:numId w:val="3"/>
        </w:numPr>
        <w:spacing w:after="0" w:line="240" w:lineRule="auto"/>
        <w:ind w:left="0" w:firstLine="709"/>
        <w:rPr>
          <w:rFonts w:ascii="Times New Roman" w:hAnsi="Times New Roman" w:cs="Times New Roman"/>
          <w:sz w:val="24"/>
          <w:szCs w:val="24"/>
        </w:rPr>
      </w:pPr>
      <w:r w:rsidRPr="000A25C8">
        <w:rPr>
          <w:rFonts w:ascii="Times New Roman" w:hAnsi="Times New Roman" w:cs="Times New Roman"/>
          <w:sz w:val="24"/>
          <w:szCs w:val="24"/>
        </w:rPr>
        <w:t xml:space="preserve">Поточні фінансові інвестиції в ПАТ «ЗНВКІФ «Капітал </w:t>
      </w:r>
      <w:proofErr w:type="spellStart"/>
      <w:r w:rsidRPr="000A25C8">
        <w:rPr>
          <w:rFonts w:ascii="Times New Roman" w:hAnsi="Times New Roman" w:cs="Times New Roman"/>
          <w:sz w:val="24"/>
          <w:szCs w:val="24"/>
        </w:rPr>
        <w:t>Інвест</w:t>
      </w:r>
      <w:proofErr w:type="spellEnd"/>
      <w:r w:rsidRPr="000A25C8">
        <w:rPr>
          <w:rFonts w:ascii="Times New Roman" w:hAnsi="Times New Roman" w:cs="Times New Roman"/>
          <w:sz w:val="24"/>
          <w:szCs w:val="24"/>
        </w:rPr>
        <w:t>»  - акції прості іменні, форма існування без документарна.</w:t>
      </w:r>
    </w:p>
    <w:p w:rsidR="0065745A" w:rsidRPr="000A25C8" w:rsidRDefault="0065745A" w:rsidP="00C708A8">
      <w:pPr>
        <w:pStyle w:val="a3"/>
        <w:numPr>
          <w:ilvl w:val="0"/>
          <w:numId w:val="3"/>
        </w:numPr>
        <w:spacing w:after="0" w:line="240" w:lineRule="auto"/>
        <w:ind w:left="0" w:firstLine="709"/>
        <w:rPr>
          <w:rFonts w:ascii="Times New Roman" w:hAnsi="Times New Roman" w:cs="Times New Roman"/>
          <w:sz w:val="24"/>
          <w:szCs w:val="24"/>
        </w:rPr>
      </w:pPr>
      <w:r w:rsidRPr="000A25C8">
        <w:rPr>
          <w:rFonts w:ascii="Times New Roman" w:hAnsi="Times New Roman" w:cs="Times New Roman"/>
          <w:sz w:val="24"/>
          <w:szCs w:val="24"/>
        </w:rPr>
        <w:t>Поточні фінансові інвестиції в ПАТ «Фінансова компанія «Авангард»  - акції прості іменні, форма існування без документарна.</w:t>
      </w:r>
    </w:p>
    <w:p w:rsidR="00AE3884" w:rsidRDefault="00AE3884" w:rsidP="00C708A8">
      <w:pPr>
        <w:spacing w:after="0" w:line="240" w:lineRule="auto"/>
        <w:ind w:firstLine="709"/>
        <w:rPr>
          <w:rFonts w:ascii="Times New Roman" w:hAnsi="Times New Roman" w:cs="Times New Roman"/>
          <w:b/>
          <w:sz w:val="24"/>
          <w:szCs w:val="24"/>
        </w:rPr>
      </w:pPr>
    </w:p>
    <w:tbl>
      <w:tblPr>
        <w:tblStyle w:val="a9"/>
        <w:tblW w:w="0" w:type="auto"/>
        <w:tblLook w:val="04A0" w:firstRow="1" w:lastRow="0" w:firstColumn="1" w:lastColumn="0" w:noHBand="0" w:noVBand="1"/>
      </w:tblPr>
      <w:tblGrid>
        <w:gridCol w:w="3285"/>
        <w:gridCol w:w="3285"/>
        <w:gridCol w:w="3285"/>
      </w:tblGrid>
      <w:tr w:rsidR="00F820DF" w:rsidTr="00F820DF">
        <w:tc>
          <w:tcPr>
            <w:tcW w:w="3285" w:type="dxa"/>
          </w:tcPr>
          <w:p w:rsidR="00F820DF" w:rsidRDefault="00F820DF" w:rsidP="00C708A8">
            <w:pPr>
              <w:rPr>
                <w:rFonts w:ascii="Times New Roman" w:hAnsi="Times New Roman" w:cs="Times New Roman"/>
                <w:sz w:val="24"/>
                <w:szCs w:val="24"/>
              </w:rPr>
            </w:pPr>
            <w:r>
              <w:rPr>
                <w:rFonts w:ascii="Times New Roman" w:hAnsi="Times New Roman" w:cs="Times New Roman"/>
                <w:sz w:val="24"/>
                <w:szCs w:val="24"/>
              </w:rPr>
              <w:t>1.Фінансові інвестиції</w:t>
            </w:r>
          </w:p>
        </w:tc>
        <w:tc>
          <w:tcPr>
            <w:tcW w:w="3285" w:type="dxa"/>
          </w:tcPr>
          <w:p w:rsidR="00F820DF" w:rsidRDefault="00F820DF" w:rsidP="00EE4A7E">
            <w:pPr>
              <w:jc w:val="center"/>
              <w:rPr>
                <w:rFonts w:ascii="Times New Roman" w:hAnsi="Times New Roman" w:cs="Times New Roman"/>
                <w:sz w:val="24"/>
                <w:szCs w:val="24"/>
              </w:rPr>
            </w:pPr>
            <w:r>
              <w:rPr>
                <w:rFonts w:ascii="Times New Roman" w:hAnsi="Times New Roman" w:cs="Times New Roman"/>
                <w:sz w:val="24"/>
                <w:szCs w:val="24"/>
              </w:rPr>
              <w:t>Станом на 31.12.2013</w:t>
            </w:r>
          </w:p>
        </w:tc>
        <w:tc>
          <w:tcPr>
            <w:tcW w:w="3285" w:type="dxa"/>
          </w:tcPr>
          <w:p w:rsidR="00F820DF" w:rsidRDefault="00F820DF" w:rsidP="00EE4A7E">
            <w:pPr>
              <w:jc w:val="center"/>
              <w:rPr>
                <w:rFonts w:ascii="Times New Roman" w:hAnsi="Times New Roman" w:cs="Times New Roman"/>
                <w:sz w:val="24"/>
                <w:szCs w:val="24"/>
              </w:rPr>
            </w:pPr>
            <w:r>
              <w:rPr>
                <w:rFonts w:ascii="Times New Roman" w:hAnsi="Times New Roman" w:cs="Times New Roman"/>
                <w:sz w:val="24"/>
                <w:szCs w:val="24"/>
              </w:rPr>
              <w:t>Станом на 31.12.2014</w:t>
            </w:r>
          </w:p>
        </w:tc>
      </w:tr>
      <w:tr w:rsidR="00F820DF" w:rsidTr="00F820DF">
        <w:tc>
          <w:tcPr>
            <w:tcW w:w="3285" w:type="dxa"/>
          </w:tcPr>
          <w:p w:rsidR="00F820DF" w:rsidRPr="00F820DF" w:rsidRDefault="00F820DF" w:rsidP="00F820DF">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Поточні фінансові інвестиції</w:t>
            </w:r>
          </w:p>
        </w:tc>
        <w:tc>
          <w:tcPr>
            <w:tcW w:w="3285" w:type="dxa"/>
          </w:tcPr>
          <w:p w:rsidR="00F820DF" w:rsidRDefault="00F820DF" w:rsidP="00EE4A7E">
            <w:pPr>
              <w:jc w:val="center"/>
              <w:rPr>
                <w:rFonts w:ascii="Times New Roman" w:hAnsi="Times New Roman" w:cs="Times New Roman"/>
                <w:sz w:val="24"/>
                <w:szCs w:val="24"/>
              </w:rPr>
            </w:pPr>
            <w:r>
              <w:rPr>
                <w:rFonts w:ascii="Times New Roman" w:hAnsi="Times New Roman" w:cs="Times New Roman"/>
                <w:sz w:val="24"/>
                <w:szCs w:val="24"/>
              </w:rPr>
              <w:t>6 540,8</w:t>
            </w:r>
          </w:p>
        </w:tc>
        <w:tc>
          <w:tcPr>
            <w:tcW w:w="3285" w:type="dxa"/>
          </w:tcPr>
          <w:p w:rsidR="00F820DF" w:rsidRDefault="00F820DF" w:rsidP="00EE4A7E">
            <w:pPr>
              <w:jc w:val="center"/>
              <w:rPr>
                <w:rFonts w:ascii="Times New Roman" w:hAnsi="Times New Roman" w:cs="Times New Roman"/>
                <w:sz w:val="24"/>
                <w:szCs w:val="24"/>
              </w:rPr>
            </w:pPr>
            <w:r>
              <w:rPr>
                <w:rFonts w:ascii="Times New Roman" w:hAnsi="Times New Roman" w:cs="Times New Roman"/>
                <w:sz w:val="24"/>
                <w:szCs w:val="24"/>
              </w:rPr>
              <w:t>13 425,4</w:t>
            </w:r>
          </w:p>
        </w:tc>
      </w:tr>
      <w:tr w:rsidR="00F820DF" w:rsidTr="00F820DF">
        <w:tc>
          <w:tcPr>
            <w:tcW w:w="3285" w:type="dxa"/>
          </w:tcPr>
          <w:p w:rsidR="00F820DF" w:rsidRDefault="00F820DF" w:rsidP="00C708A8">
            <w:pPr>
              <w:rPr>
                <w:rFonts w:ascii="Times New Roman" w:hAnsi="Times New Roman" w:cs="Times New Roman"/>
                <w:sz w:val="24"/>
                <w:szCs w:val="24"/>
              </w:rPr>
            </w:pPr>
            <w:r>
              <w:rPr>
                <w:rFonts w:ascii="Times New Roman" w:hAnsi="Times New Roman" w:cs="Times New Roman"/>
                <w:sz w:val="24"/>
                <w:szCs w:val="24"/>
              </w:rPr>
              <w:t>Надходження</w:t>
            </w:r>
          </w:p>
        </w:tc>
        <w:tc>
          <w:tcPr>
            <w:tcW w:w="3285" w:type="dxa"/>
          </w:tcPr>
          <w:p w:rsidR="00F820DF" w:rsidRDefault="00EE4A7E" w:rsidP="00EE4A7E">
            <w:pPr>
              <w:jc w:val="center"/>
              <w:rPr>
                <w:rFonts w:ascii="Times New Roman" w:hAnsi="Times New Roman" w:cs="Times New Roman"/>
                <w:sz w:val="24"/>
                <w:szCs w:val="24"/>
              </w:rPr>
            </w:pPr>
            <w:r>
              <w:rPr>
                <w:rFonts w:ascii="Times New Roman" w:hAnsi="Times New Roman" w:cs="Times New Roman"/>
                <w:sz w:val="24"/>
                <w:szCs w:val="24"/>
              </w:rPr>
              <w:t>1401,0</w:t>
            </w:r>
          </w:p>
        </w:tc>
        <w:tc>
          <w:tcPr>
            <w:tcW w:w="3285" w:type="dxa"/>
          </w:tcPr>
          <w:p w:rsidR="00F820DF" w:rsidRDefault="00F820DF" w:rsidP="00EE4A7E">
            <w:pPr>
              <w:jc w:val="center"/>
              <w:rPr>
                <w:rFonts w:ascii="Times New Roman" w:hAnsi="Times New Roman" w:cs="Times New Roman"/>
                <w:sz w:val="24"/>
                <w:szCs w:val="24"/>
              </w:rPr>
            </w:pPr>
            <w:r>
              <w:rPr>
                <w:rFonts w:ascii="Times New Roman" w:hAnsi="Times New Roman" w:cs="Times New Roman"/>
                <w:sz w:val="24"/>
                <w:szCs w:val="24"/>
              </w:rPr>
              <w:t>1028,5</w:t>
            </w:r>
          </w:p>
        </w:tc>
      </w:tr>
      <w:tr w:rsidR="00F820DF" w:rsidTr="00F820DF">
        <w:tc>
          <w:tcPr>
            <w:tcW w:w="3285" w:type="dxa"/>
          </w:tcPr>
          <w:p w:rsidR="00F820DF" w:rsidRDefault="00F820DF" w:rsidP="00C708A8">
            <w:pPr>
              <w:rPr>
                <w:rFonts w:ascii="Times New Roman" w:hAnsi="Times New Roman" w:cs="Times New Roman"/>
                <w:sz w:val="24"/>
                <w:szCs w:val="24"/>
              </w:rPr>
            </w:pPr>
            <w:r>
              <w:rPr>
                <w:rFonts w:ascii="Times New Roman" w:hAnsi="Times New Roman" w:cs="Times New Roman"/>
                <w:sz w:val="24"/>
                <w:szCs w:val="24"/>
              </w:rPr>
              <w:t>Вибуття</w:t>
            </w:r>
          </w:p>
        </w:tc>
        <w:tc>
          <w:tcPr>
            <w:tcW w:w="3285" w:type="dxa"/>
          </w:tcPr>
          <w:p w:rsidR="00F820DF" w:rsidRDefault="00EE4A7E" w:rsidP="00EE4A7E">
            <w:pPr>
              <w:jc w:val="center"/>
              <w:rPr>
                <w:rFonts w:ascii="Times New Roman" w:hAnsi="Times New Roman" w:cs="Times New Roman"/>
                <w:sz w:val="24"/>
                <w:szCs w:val="24"/>
              </w:rPr>
            </w:pPr>
            <w:r>
              <w:rPr>
                <w:rFonts w:ascii="Times New Roman" w:hAnsi="Times New Roman" w:cs="Times New Roman"/>
                <w:sz w:val="24"/>
                <w:szCs w:val="24"/>
              </w:rPr>
              <w:t>1476,2</w:t>
            </w:r>
          </w:p>
        </w:tc>
        <w:tc>
          <w:tcPr>
            <w:tcW w:w="3285" w:type="dxa"/>
          </w:tcPr>
          <w:p w:rsidR="00F820DF" w:rsidRDefault="00F820DF" w:rsidP="00EE4A7E">
            <w:pPr>
              <w:jc w:val="center"/>
              <w:rPr>
                <w:rFonts w:ascii="Times New Roman" w:hAnsi="Times New Roman" w:cs="Times New Roman"/>
                <w:sz w:val="24"/>
                <w:szCs w:val="24"/>
              </w:rPr>
            </w:pPr>
            <w:r>
              <w:rPr>
                <w:rFonts w:ascii="Times New Roman" w:hAnsi="Times New Roman" w:cs="Times New Roman"/>
                <w:sz w:val="24"/>
                <w:szCs w:val="24"/>
              </w:rPr>
              <w:t>408,5</w:t>
            </w:r>
          </w:p>
        </w:tc>
      </w:tr>
      <w:tr w:rsidR="00F820DF" w:rsidTr="00F820DF">
        <w:tc>
          <w:tcPr>
            <w:tcW w:w="3285" w:type="dxa"/>
          </w:tcPr>
          <w:p w:rsidR="00F820DF" w:rsidRDefault="00F820DF" w:rsidP="00C708A8">
            <w:pPr>
              <w:rPr>
                <w:rFonts w:ascii="Times New Roman" w:hAnsi="Times New Roman" w:cs="Times New Roman"/>
                <w:sz w:val="24"/>
                <w:szCs w:val="24"/>
              </w:rPr>
            </w:pPr>
            <w:r>
              <w:rPr>
                <w:rFonts w:ascii="Times New Roman" w:hAnsi="Times New Roman" w:cs="Times New Roman"/>
                <w:sz w:val="24"/>
                <w:szCs w:val="24"/>
              </w:rPr>
              <w:t>Переоцінка</w:t>
            </w:r>
          </w:p>
        </w:tc>
        <w:tc>
          <w:tcPr>
            <w:tcW w:w="3285" w:type="dxa"/>
          </w:tcPr>
          <w:p w:rsidR="00F820DF" w:rsidRDefault="00EE4A7E" w:rsidP="00EE4A7E">
            <w:pPr>
              <w:jc w:val="center"/>
              <w:rPr>
                <w:rFonts w:ascii="Times New Roman" w:hAnsi="Times New Roman" w:cs="Times New Roman"/>
                <w:sz w:val="24"/>
                <w:szCs w:val="24"/>
              </w:rPr>
            </w:pPr>
            <w:r>
              <w:rPr>
                <w:rFonts w:ascii="Times New Roman" w:hAnsi="Times New Roman" w:cs="Times New Roman"/>
                <w:sz w:val="24"/>
                <w:szCs w:val="24"/>
              </w:rPr>
              <w:t>-</w:t>
            </w:r>
          </w:p>
        </w:tc>
        <w:tc>
          <w:tcPr>
            <w:tcW w:w="3285" w:type="dxa"/>
          </w:tcPr>
          <w:p w:rsidR="00F820DF" w:rsidRDefault="00F820DF" w:rsidP="00EE4A7E">
            <w:pPr>
              <w:jc w:val="center"/>
              <w:rPr>
                <w:rFonts w:ascii="Times New Roman" w:hAnsi="Times New Roman" w:cs="Times New Roman"/>
                <w:sz w:val="24"/>
                <w:szCs w:val="24"/>
              </w:rPr>
            </w:pPr>
            <w:r>
              <w:rPr>
                <w:rFonts w:ascii="Times New Roman" w:hAnsi="Times New Roman" w:cs="Times New Roman"/>
                <w:sz w:val="24"/>
                <w:szCs w:val="24"/>
              </w:rPr>
              <w:t>6264,6</w:t>
            </w:r>
          </w:p>
        </w:tc>
      </w:tr>
    </w:tbl>
    <w:p w:rsidR="00F820DF" w:rsidRPr="00F820DF" w:rsidRDefault="00F820DF" w:rsidP="00C708A8">
      <w:pPr>
        <w:spacing w:after="0" w:line="240" w:lineRule="auto"/>
        <w:ind w:firstLine="709"/>
        <w:rPr>
          <w:rFonts w:ascii="Times New Roman" w:hAnsi="Times New Roman" w:cs="Times New Roman"/>
          <w:sz w:val="24"/>
          <w:szCs w:val="24"/>
        </w:rPr>
      </w:pPr>
    </w:p>
    <w:p w:rsidR="00F820DF" w:rsidRDefault="00F820DF" w:rsidP="00C708A8">
      <w:pPr>
        <w:spacing w:after="0" w:line="240" w:lineRule="auto"/>
        <w:ind w:firstLine="709"/>
        <w:rPr>
          <w:rFonts w:ascii="Times New Roman" w:hAnsi="Times New Roman" w:cs="Times New Roman"/>
          <w:b/>
          <w:sz w:val="24"/>
          <w:szCs w:val="24"/>
        </w:rPr>
      </w:pPr>
    </w:p>
    <w:p w:rsidR="0065745A" w:rsidRPr="00AE3884" w:rsidRDefault="0065745A" w:rsidP="008E5756">
      <w:pPr>
        <w:keepNext/>
        <w:suppressAutoHyphens/>
        <w:spacing w:after="0" w:line="240" w:lineRule="auto"/>
        <w:ind w:firstLine="709"/>
        <w:outlineLvl w:val="0"/>
        <w:rPr>
          <w:rFonts w:ascii="Times New Roman" w:hAnsi="Times New Roman" w:cs="Times New Roman"/>
          <w:b/>
          <w:sz w:val="24"/>
          <w:szCs w:val="24"/>
        </w:rPr>
      </w:pPr>
      <w:bookmarkStart w:id="59" w:name="_Toc417906723"/>
      <w:r w:rsidRPr="008E5756">
        <w:rPr>
          <w:rFonts w:ascii="Times New Roman" w:eastAsia="Times New Roman" w:hAnsi="Times New Roman" w:cs="Times New Roman"/>
          <w:b/>
          <w:bCs/>
          <w:kern w:val="32"/>
          <w:sz w:val="24"/>
          <w:szCs w:val="24"/>
          <w:lang w:eastAsia="ar-SA"/>
        </w:rPr>
        <w:t>Примітка 4. «Дебіторська заборгованість»</w:t>
      </w:r>
      <w:bookmarkEnd w:id="59"/>
    </w:p>
    <w:p w:rsidR="0065745A" w:rsidRDefault="0065745A" w:rsidP="00C708A8">
      <w:pPr>
        <w:spacing w:after="0" w:line="240" w:lineRule="auto"/>
        <w:ind w:firstLine="709"/>
        <w:rPr>
          <w:rFonts w:ascii="Times New Roman" w:hAnsi="Times New Roman" w:cs="Times New Roman"/>
          <w:sz w:val="24"/>
          <w:szCs w:val="24"/>
        </w:rPr>
      </w:pPr>
      <w:r w:rsidRPr="000A25C8">
        <w:rPr>
          <w:rFonts w:ascii="Times New Roman" w:hAnsi="Times New Roman" w:cs="Times New Roman"/>
          <w:sz w:val="24"/>
          <w:szCs w:val="24"/>
        </w:rPr>
        <w:t>Дебіторська заборгованість Класифікація дебіторської заборгованості здійснюється групуванням дебіторської заборгованості за строками її непогашення із встановленням коефіцієнта сумнівності для кожної групи. Коефіцієнт сумнівності встановлюється компанією, виходячи з фактичної суми безнадійної дебіторської заборгованості за попередні звітні періоди. Дебіторська заборгованість відображається в сумі, вказаній в рахунку, за мінусом резервів під сумнівні борги та під знецінення цієї заборгованості.</w:t>
      </w:r>
    </w:p>
    <w:p w:rsidR="00F820DF" w:rsidRDefault="00F820DF" w:rsidP="00C708A8">
      <w:pPr>
        <w:spacing w:after="0" w:line="240" w:lineRule="auto"/>
        <w:ind w:firstLine="709"/>
        <w:rPr>
          <w:rFonts w:ascii="Times New Roman" w:hAnsi="Times New Roman" w:cs="Times New Roman"/>
          <w:sz w:val="24"/>
          <w:szCs w:val="24"/>
        </w:rPr>
      </w:pPr>
    </w:p>
    <w:tbl>
      <w:tblPr>
        <w:tblStyle w:val="a9"/>
        <w:tblW w:w="5000" w:type="pct"/>
        <w:tblLook w:val="04A0" w:firstRow="1" w:lastRow="0" w:firstColumn="1" w:lastColumn="0" w:noHBand="0" w:noVBand="1"/>
      </w:tblPr>
      <w:tblGrid>
        <w:gridCol w:w="4220"/>
        <w:gridCol w:w="2834"/>
        <w:gridCol w:w="2801"/>
      </w:tblGrid>
      <w:tr w:rsidR="00F820DF" w:rsidTr="009C0CFF">
        <w:tc>
          <w:tcPr>
            <w:tcW w:w="2141" w:type="pct"/>
          </w:tcPr>
          <w:p w:rsidR="00F820DF" w:rsidRDefault="00F820DF" w:rsidP="009C0CFF">
            <w:pPr>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І. Дебіторська заборгованість</w:t>
            </w:r>
          </w:p>
        </w:tc>
        <w:tc>
          <w:tcPr>
            <w:tcW w:w="1438" w:type="pct"/>
          </w:tcPr>
          <w:p w:rsidR="00F820DF" w:rsidRDefault="00F820DF" w:rsidP="009C0CFF">
            <w:pPr>
              <w:suppressAutoHyphens/>
              <w:autoSpaceDE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Станом на 31.12.2013</w:t>
            </w:r>
          </w:p>
        </w:tc>
        <w:tc>
          <w:tcPr>
            <w:tcW w:w="1421" w:type="pct"/>
          </w:tcPr>
          <w:p w:rsidR="00F820DF" w:rsidRDefault="00F820DF" w:rsidP="009C0CFF">
            <w:pPr>
              <w:suppressAutoHyphens/>
              <w:autoSpaceDE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Станом на 31.12.2014</w:t>
            </w:r>
          </w:p>
        </w:tc>
      </w:tr>
      <w:tr w:rsidR="00F820DF" w:rsidTr="009C0CFF">
        <w:tc>
          <w:tcPr>
            <w:tcW w:w="2141" w:type="pct"/>
          </w:tcPr>
          <w:p w:rsidR="00F820DF" w:rsidRPr="00DB172D" w:rsidRDefault="00F820DF" w:rsidP="009C0CFF">
            <w:pPr>
              <w:pStyle w:val="a3"/>
              <w:numPr>
                <w:ilvl w:val="0"/>
                <w:numId w:val="5"/>
              </w:numPr>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Дебіторська заборгованість за товари, роботи, послуги</w:t>
            </w:r>
          </w:p>
        </w:tc>
        <w:tc>
          <w:tcPr>
            <w:tcW w:w="1438" w:type="pct"/>
          </w:tcPr>
          <w:p w:rsidR="00F820DF" w:rsidRDefault="00F820DF" w:rsidP="009C0CFF">
            <w:pPr>
              <w:suppressAutoHyphens/>
              <w:autoSpaceDE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164,0</w:t>
            </w:r>
          </w:p>
        </w:tc>
        <w:tc>
          <w:tcPr>
            <w:tcW w:w="1421" w:type="pct"/>
          </w:tcPr>
          <w:p w:rsidR="00F820DF" w:rsidRDefault="00F820DF" w:rsidP="009C0CFF">
            <w:pPr>
              <w:suppressAutoHyphens/>
              <w:autoSpaceDE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161,0</w:t>
            </w:r>
          </w:p>
        </w:tc>
      </w:tr>
      <w:tr w:rsidR="00F820DF" w:rsidTr="009C0CFF">
        <w:tc>
          <w:tcPr>
            <w:tcW w:w="2141" w:type="pct"/>
          </w:tcPr>
          <w:p w:rsidR="00F820DF" w:rsidRPr="00DB172D" w:rsidRDefault="00F820DF" w:rsidP="009C0CFF">
            <w:pPr>
              <w:pStyle w:val="a3"/>
              <w:numPr>
                <w:ilvl w:val="0"/>
                <w:numId w:val="5"/>
              </w:numPr>
              <w:suppressAutoHyphens/>
              <w:autoSpaceDE w:val="0"/>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Інша поточна дебіторська заборгованість</w:t>
            </w:r>
          </w:p>
        </w:tc>
        <w:tc>
          <w:tcPr>
            <w:tcW w:w="1438" w:type="pct"/>
          </w:tcPr>
          <w:p w:rsidR="00F820DF" w:rsidRDefault="00F820DF" w:rsidP="009C0CFF">
            <w:pPr>
              <w:suppressAutoHyphens/>
              <w:autoSpaceDE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261,9</w:t>
            </w:r>
          </w:p>
        </w:tc>
        <w:tc>
          <w:tcPr>
            <w:tcW w:w="1421" w:type="pct"/>
          </w:tcPr>
          <w:p w:rsidR="00F820DF" w:rsidRDefault="00F820DF" w:rsidP="009C0CFF">
            <w:pPr>
              <w:suppressAutoHyphens/>
              <w:autoSpaceDE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p w:rsidR="00F820DF" w:rsidRDefault="00F820DF" w:rsidP="009C0CFF">
            <w:pPr>
              <w:suppressAutoHyphens/>
              <w:autoSpaceDE w:val="0"/>
              <w:snapToGrid w:val="0"/>
              <w:jc w:val="center"/>
              <w:rPr>
                <w:rFonts w:ascii="Times New Roman" w:eastAsia="Times New Roman" w:hAnsi="Times New Roman" w:cs="Times New Roman"/>
                <w:sz w:val="24"/>
                <w:szCs w:val="24"/>
                <w:lang w:eastAsia="ar-SA"/>
              </w:rPr>
            </w:pPr>
          </w:p>
        </w:tc>
      </w:tr>
      <w:tr w:rsidR="00F820DF" w:rsidTr="009C0CFF">
        <w:tc>
          <w:tcPr>
            <w:tcW w:w="2141" w:type="pct"/>
          </w:tcPr>
          <w:p w:rsidR="00F820DF" w:rsidRPr="00AE3884" w:rsidRDefault="00F820DF" w:rsidP="009C0CFF">
            <w:pPr>
              <w:suppressAutoHyphens/>
              <w:autoSpaceDE w:val="0"/>
              <w:snapToGrid w:val="0"/>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ВСЬОГО</w:t>
            </w:r>
          </w:p>
        </w:tc>
        <w:tc>
          <w:tcPr>
            <w:tcW w:w="1438" w:type="pct"/>
          </w:tcPr>
          <w:p w:rsidR="00F820DF" w:rsidRPr="00AE3884" w:rsidRDefault="00F820DF" w:rsidP="009C0CFF">
            <w:pPr>
              <w:suppressAutoHyphens/>
              <w:autoSpaceDE w:val="0"/>
              <w:snapToGrid w:val="0"/>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425,9</w:t>
            </w:r>
          </w:p>
        </w:tc>
        <w:tc>
          <w:tcPr>
            <w:tcW w:w="1421" w:type="pct"/>
          </w:tcPr>
          <w:p w:rsidR="00F820DF" w:rsidRPr="00AE3884" w:rsidRDefault="00F820DF" w:rsidP="009C0CFF">
            <w:pPr>
              <w:suppressAutoHyphens/>
              <w:autoSpaceDE w:val="0"/>
              <w:snapToGrid w:val="0"/>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162,0</w:t>
            </w:r>
          </w:p>
        </w:tc>
      </w:tr>
    </w:tbl>
    <w:p w:rsidR="00F820DF" w:rsidRDefault="00F820DF" w:rsidP="00C708A8">
      <w:pPr>
        <w:spacing w:after="0" w:line="240" w:lineRule="auto"/>
        <w:ind w:firstLine="709"/>
        <w:rPr>
          <w:rFonts w:ascii="Times New Roman" w:hAnsi="Times New Roman" w:cs="Times New Roman"/>
          <w:sz w:val="24"/>
          <w:szCs w:val="24"/>
        </w:rPr>
      </w:pPr>
    </w:p>
    <w:p w:rsidR="00EE4A7E" w:rsidRPr="008E5756" w:rsidRDefault="00EE4A7E" w:rsidP="008E5756">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60" w:name="_Toc417906724"/>
      <w:r w:rsidRPr="008E5756">
        <w:rPr>
          <w:rFonts w:ascii="Times New Roman" w:eastAsia="Times New Roman" w:hAnsi="Times New Roman" w:cs="Times New Roman"/>
          <w:b/>
          <w:bCs/>
          <w:kern w:val="32"/>
          <w:sz w:val="24"/>
          <w:szCs w:val="24"/>
          <w:lang w:eastAsia="ar-SA"/>
        </w:rPr>
        <w:t>Примітка 5. «Власний капітал»</w:t>
      </w:r>
      <w:bookmarkEnd w:id="60"/>
    </w:p>
    <w:p w:rsidR="00EE4A7E" w:rsidRPr="00EE4A7E" w:rsidRDefault="00EE4A7E" w:rsidP="00C708A8">
      <w:pPr>
        <w:spacing w:after="0" w:line="240" w:lineRule="auto"/>
        <w:ind w:firstLine="709"/>
        <w:rPr>
          <w:rFonts w:ascii="Times New Roman" w:hAnsi="Times New Roman" w:cs="Times New Roman"/>
          <w:b/>
          <w:sz w:val="24"/>
          <w:szCs w:val="24"/>
        </w:rPr>
      </w:pPr>
    </w:p>
    <w:p w:rsidR="00055403" w:rsidRDefault="00EE4A7E" w:rsidP="00C708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Станом на 31.12.2014</w:t>
      </w:r>
      <w:r w:rsidRPr="00EE4A7E">
        <w:rPr>
          <w:rFonts w:ascii="Times New Roman" w:hAnsi="Times New Roman" w:cs="Times New Roman"/>
          <w:sz w:val="24"/>
          <w:szCs w:val="24"/>
        </w:rPr>
        <w:t xml:space="preserve"> року загальний розмір власного капіталу Тов</w:t>
      </w:r>
      <w:r w:rsidR="00055403">
        <w:rPr>
          <w:rFonts w:ascii="Times New Roman" w:hAnsi="Times New Roman" w:cs="Times New Roman"/>
          <w:sz w:val="24"/>
          <w:szCs w:val="24"/>
        </w:rPr>
        <w:t xml:space="preserve">ариства складає суму 13 249 </w:t>
      </w:r>
      <w:r w:rsidRPr="00EE4A7E">
        <w:rPr>
          <w:rFonts w:ascii="Times New Roman" w:hAnsi="Times New Roman" w:cs="Times New Roman"/>
          <w:sz w:val="24"/>
          <w:szCs w:val="24"/>
        </w:rPr>
        <w:t xml:space="preserve">тис. грн., з яких </w:t>
      </w:r>
      <w:r w:rsidR="00055403">
        <w:rPr>
          <w:rFonts w:ascii="Times New Roman" w:hAnsi="Times New Roman" w:cs="Times New Roman"/>
          <w:sz w:val="24"/>
          <w:szCs w:val="24"/>
        </w:rPr>
        <w:t>статутний капітал становить 7 01</w:t>
      </w:r>
      <w:r w:rsidRPr="00EE4A7E">
        <w:rPr>
          <w:rFonts w:ascii="Times New Roman" w:hAnsi="Times New Roman" w:cs="Times New Roman"/>
          <w:sz w:val="24"/>
          <w:szCs w:val="24"/>
        </w:rPr>
        <w:t>0 тис. грн., нерозподілений прибуток 6</w:t>
      </w:r>
      <w:r w:rsidR="00055403">
        <w:rPr>
          <w:rFonts w:ascii="Times New Roman" w:hAnsi="Times New Roman" w:cs="Times New Roman"/>
          <w:sz w:val="24"/>
          <w:szCs w:val="24"/>
        </w:rPr>
        <w:t>239</w:t>
      </w:r>
      <w:r w:rsidRPr="00EE4A7E">
        <w:rPr>
          <w:rFonts w:ascii="Times New Roman" w:hAnsi="Times New Roman" w:cs="Times New Roman"/>
          <w:sz w:val="24"/>
          <w:szCs w:val="24"/>
        </w:rPr>
        <w:t xml:space="preserve"> тис. грн. Статутний капітал сформований на 100% за рахунок вкладів учасників в грошовій формі. </w:t>
      </w:r>
    </w:p>
    <w:p w:rsidR="008E5756" w:rsidRDefault="008E5756" w:rsidP="00C708A8">
      <w:pPr>
        <w:spacing w:after="0" w:line="240" w:lineRule="auto"/>
        <w:ind w:firstLine="709"/>
        <w:rPr>
          <w:rFonts w:ascii="Times New Roman" w:hAnsi="Times New Roman" w:cs="Times New Roman"/>
          <w:sz w:val="24"/>
          <w:szCs w:val="24"/>
        </w:rPr>
      </w:pPr>
    </w:p>
    <w:tbl>
      <w:tblPr>
        <w:tblW w:w="0" w:type="auto"/>
        <w:tblLook w:val="04A0" w:firstRow="1" w:lastRow="0" w:firstColumn="1" w:lastColumn="0" w:noHBand="0" w:noVBand="1"/>
      </w:tblPr>
      <w:tblGrid>
        <w:gridCol w:w="3785"/>
        <w:gridCol w:w="276"/>
        <w:gridCol w:w="2483"/>
        <w:gridCol w:w="276"/>
        <w:gridCol w:w="276"/>
        <w:gridCol w:w="2483"/>
        <w:gridCol w:w="276"/>
      </w:tblGrid>
      <w:tr w:rsidR="008E5756" w:rsidRPr="008E5756" w:rsidTr="008E5756">
        <w:trPr>
          <w:trHeight w:val="325"/>
        </w:trPr>
        <w:tc>
          <w:tcPr>
            <w:tcW w:w="0" w:type="auto"/>
            <w:tcBorders>
              <w:top w:val="single" w:sz="4" w:space="0" w:color="auto"/>
              <w:left w:val="single" w:sz="8" w:space="0" w:color="auto"/>
              <w:bottom w:val="single" w:sz="4" w:space="0" w:color="auto"/>
              <w:right w:val="single" w:sz="4" w:space="0" w:color="auto"/>
            </w:tcBorders>
            <w:vAlign w:val="bottom"/>
          </w:tcPr>
          <w:p w:rsidR="008E5756" w:rsidRPr="008E5756" w:rsidRDefault="008E5756" w:rsidP="008E5756">
            <w:pPr>
              <w:spacing w:after="0" w:line="240" w:lineRule="auto"/>
              <w:jc w:val="center"/>
              <w:rPr>
                <w:rFonts w:ascii="Times New Roman" w:eastAsia="Times New Roman" w:hAnsi="Times New Roman" w:cs="Times New Roman"/>
                <w:b/>
                <w:bCs/>
                <w:sz w:val="24"/>
                <w:szCs w:val="24"/>
                <w:lang w:eastAsia="ru-RU"/>
              </w:rPr>
            </w:pPr>
            <w:bookmarkStart w:id="61" w:name="_Toc351984710"/>
            <w:bookmarkStart w:id="62" w:name="_Toc352717988"/>
            <w:bookmarkStart w:id="63" w:name="_Toc381345953"/>
            <w:r w:rsidRPr="008E5756">
              <w:rPr>
                <w:rFonts w:ascii="Times New Roman" w:eastAsia="Times New Roman" w:hAnsi="Times New Roman" w:cs="Times New Roman"/>
                <w:b/>
                <w:bCs/>
                <w:sz w:val="24"/>
                <w:szCs w:val="24"/>
                <w:lang w:eastAsia="ru-RU"/>
              </w:rPr>
              <w:t>I. Власний капітал</w:t>
            </w:r>
          </w:p>
        </w:tc>
        <w:tc>
          <w:tcPr>
            <w:tcW w:w="0" w:type="auto"/>
            <w:tcBorders>
              <w:top w:val="single" w:sz="4" w:space="0" w:color="auto"/>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Станом на 31.12.2013 </w:t>
            </w:r>
          </w:p>
        </w:tc>
        <w:tc>
          <w:tcPr>
            <w:tcW w:w="0" w:type="auto"/>
            <w:tcBorders>
              <w:top w:val="single" w:sz="4" w:space="0" w:color="auto"/>
              <w:left w:val="nil"/>
              <w:bottom w:val="single" w:sz="4" w:space="0" w:color="auto"/>
              <w:right w:val="single" w:sz="4"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Станом на 31.12.2014 </w:t>
            </w:r>
          </w:p>
        </w:tc>
        <w:tc>
          <w:tcPr>
            <w:tcW w:w="0" w:type="auto"/>
            <w:tcBorders>
              <w:top w:val="single" w:sz="4" w:space="0" w:color="auto"/>
              <w:left w:val="nil"/>
              <w:bottom w:val="single" w:sz="4" w:space="0" w:color="auto"/>
              <w:right w:val="single" w:sz="8"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r>
      <w:tr w:rsidR="008E5756" w:rsidRPr="008E5756" w:rsidTr="008E5756">
        <w:trPr>
          <w:trHeight w:val="255"/>
        </w:trPr>
        <w:tc>
          <w:tcPr>
            <w:tcW w:w="0" w:type="auto"/>
            <w:tcBorders>
              <w:top w:val="single" w:sz="4" w:space="0" w:color="auto"/>
              <w:left w:val="single" w:sz="8" w:space="0" w:color="auto"/>
              <w:bottom w:val="single" w:sz="4" w:space="0" w:color="auto"/>
              <w:right w:val="single" w:sz="4" w:space="0" w:color="auto"/>
            </w:tcBorders>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Зареєстрований (пайовий) капітал</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7 010,0 </w:t>
            </w:r>
          </w:p>
        </w:tc>
        <w:tc>
          <w:tcPr>
            <w:tcW w:w="0" w:type="auto"/>
            <w:tcBorders>
              <w:top w:val="nil"/>
              <w:left w:val="nil"/>
              <w:bottom w:val="single" w:sz="4" w:space="0" w:color="auto"/>
              <w:right w:val="single" w:sz="4"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7 010,0 </w:t>
            </w:r>
          </w:p>
        </w:tc>
        <w:tc>
          <w:tcPr>
            <w:tcW w:w="0" w:type="auto"/>
            <w:tcBorders>
              <w:top w:val="nil"/>
              <w:left w:val="nil"/>
              <w:bottom w:val="single" w:sz="4" w:space="0" w:color="auto"/>
              <w:right w:val="single" w:sz="8"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r>
      <w:tr w:rsidR="008E5756" w:rsidRPr="008E5756" w:rsidTr="008E5756">
        <w:trPr>
          <w:trHeight w:val="255"/>
        </w:trPr>
        <w:tc>
          <w:tcPr>
            <w:tcW w:w="0" w:type="auto"/>
            <w:tcBorders>
              <w:top w:val="single" w:sz="4" w:space="0" w:color="auto"/>
              <w:left w:val="single" w:sz="8" w:space="0" w:color="auto"/>
              <w:bottom w:val="single" w:sz="4" w:space="0" w:color="auto"/>
              <w:right w:val="single" w:sz="4" w:space="0" w:color="auto"/>
            </w:tcBorders>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Додатковий капітал</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r w:rsidR="00C71A00">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nil"/>
            </w:tcBorders>
            <w:noWrap/>
            <w:vAlign w:val="bottom"/>
          </w:tcPr>
          <w:p w:rsidR="008E5756" w:rsidRPr="008E5756" w:rsidRDefault="00C71A00" w:rsidP="008E57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5756"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r>
      <w:tr w:rsidR="008E5756" w:rsidRPr="008E5756" w:rsidTr="008E5756">
        <w:trPr>
          <w:trHeight w:val="255"/>
        </w:trPr>
        <w:tc>
          <w:tcPr>
            <w:tcW w:w="0" w:type="auto"/>
            <w:tcBorders>
              <w:top w:val="single" w:sz="4" w:space="0" w:color="auto"/>
              <w:left w:val="single" w:sz="8" w:space="0" w:color="auto"/>
              <w:bottom w:val="single" w:sz="4" w:space="0" w:color="auto"/>
              <w:right w:val="single" w:sz="4" w:space="0" w:color="auto"/>
            </w:tcBorders>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Резервний капітал</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r w:rsidR="00C71A00">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nil"/>
            </w:tcBorders>
            <w:noWrap/>
            <w:vAlign w:val="bottom"/>
          </w:tcPr>
          <w:p w:rsidR="008E5756" w:rsidRPr="008E5756" w:rsidRDefault="00C71A00" w:rsidP="008E57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E5756"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8"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r>
      <w:tr w:rsidR="008E5756" w:rsidRPr="008E5756" w:rsidTr="008E5756">
        <w:trPr>
          <w:trHeight w:val="255"/>
        </w:trPr>
        <w:tc>
          <w:tcPr>
            <w:tcW w:w="0" w:type="auto"/>
            <w:tcBorders>
              <w:top w:val="single" w:sz="4" w:space="0" w:color="auto"/>
              <w:left w:val="single" w:sz="8" w:space="0" w:color="auto"/>
              <w:bottom w:val="single" w:sz="4" w:space="0" w:color="auto"/>
              <w:right w:val="single" w:sz="4" w:space="0" w:color="auto"/>
            </w:tcBorders>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Нерозподілений прибуток (непокритий збиток)</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1,0</w:t>
            </w:r>
          </w:p>
        </w:tc>
        <w:tc>
          <w:tcPr>
            <w:tcW w:w="0" w:type="auto"/>
            <w:tcBorders>
              <w:top w:val="nil"/>
              <w:left w:val="nil"/>
              <w:bottom w:val="single" w:sz="4" w:space="0" w:color="auto"/>
              <w:right w:val="single" w:sz="4"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6 239,0</w:t>
            </w:r>
          </w:p>
        </w:tc>
        <w:tc>
          <w:tcPr>
            <w:tcW w:w="0" w:type="auto"/>
            <w:tcBorders>
              <w:top w:val="nil"/>
              <w:left w:val="nil"/>
              <w:bottom w:val="single" w:sz="4" w:space="0" w:color="auto"/>
              <w:right w:val="single" w:sz="8"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r>
      <w:tr w:rsidR="008E5756" w:rsidRPr="008E5756" w:rsidTr="00566DA1">
        <w:trPr>
          <w:trHeight w:val="255"/>
        </w:trPr>
        <w:tc>
          <w:tcPr>
            <w:tcW w:w="0" w:type="auto"/>
            <w:tcBorders>
              <w:top w:val="single" w:sz="4" w:space="0" w:color="auto"/>
              <w:left w:val="single" w:sz="8" w:space="0" w:color="auto"/>
              <w:bottom w:val="single" w:sz="4" w:space="0" w:color="auto"/>
              <w:right w:val="single" w:sz="4" w:space="0" w:color="auto"/>
            </w:tcBorders>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Неоплачений капітал</w:t>
            </w:r>
          </w:p>
        </w:tc>
        <w:tc>
          <w:tcPr>
            <w:tcW w:w="0" w:type="auto"/>
            <w:gridSpan w:val="3"/>
            <w:tcBorders>
              <w:top w:val="nil"/>
              <w:left w:val="nil"/>
              <w:bottom w:val="single" w:sz="4" w:space="0" w:color="auto"/>
              <w:right w:val="single" w:sz="4" w:space="0" w:color="auto"/>
            </w:tcBorders>
            <w:vAlign w:val="bottom"/>
          </w:tcPr>
          <w:p w:rsidR="008E5756" w:rsidRPr="008E5756" w:rsidRDefault="00C71A00" w:rsidP="00C71A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gridSpan w:val="3"/>
            <w:tcBorders>
              <w:top w:val="nil"/>
              <w:left w:val="nil"/>
              <w:bottom w:val="single" w:sz="4" w:space="0" w:color="auto"/>
              <w:right w:val="single" w:sz="8" w:space="0" w:color="auto"/>
            </w:tcBorders>
            <w:vAlign w:val="bottom"/>
          </w:tcPr>
          <w:p w:rsidR="008E5756" w:rsidRPr="008E5756" w:rsidRDefault="00C71A00" w:rsidP="00C71A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5756" w:rsidRPr="008E5756" w:rsidTr="008E5756">
        <w:trPr>
          <w:trHeight w:val="373"/>
        </w:trPr>
        <w:tc>
          <w:tcPr>
            <w:tcW w:w="0" w:type="auto"/>
            <w:tcBorders>
              <w:top w:val="single" w:sz="4" w:space="0" w:color="auto"/>
              <w:left w:val="single" w:sz="8" w:space="0" w:color="auto"/>
              <w:bottom w:val="single" w:sz="4" w:space="0" w:color="auto"/>
              <w:right w:val="single" w:sz="4" w:space="0" w:color="auto"/>
            </w:tcBorders>
            <w:vAlign w:val="bottom"/>
          </w:tcPr>
          <w:p w:rsidR="008E5756" w:rsidRPr="008E5756" w:rsidRDefault="008E5756" w:rsidP="008E5756">
            <w:pPr>
              <w:spacing w:after="0" w:line="240" w:lineRule="auto"/>
              <w:rPr>
                <w:rFonts w:ascii="Times New Roman" w:eastAsia="Times New Roman" w:hAnsi="Times New Roman" w:cs="Times New Roman"/>
                <w:b/>
                <w:bCs/>
                <w:sz w:val="24"/>
                <w:szCs w:val="24"/>
                <w:lang w:eastAsia="ru-RU"/>
              </w:rPr>
            </w:pPr>
            <w:r w:rsidRPr="008E5756">
              <w:rPr>
                <w:rFonts w:ascii="Times New Roman" w:eastAsia="Times New Roman" w:hAnsi="Times New Roman" w:cs="Times New Roman"/>
                <w:b/>
                <w:bCs/>
                <w:sz w:val="24"/>
                <w:szCs w:val="24"/>
                <w:lang w:eastAsia="ru-RU"/>
              </w:rPr>
              <w:t>Усього за розділом I</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7 011,0</w:t>
            </w:r>
          </w:p>
        </w:tc>
        <w:tc>
          <w:tcPr>
            <w:tcW w:w="0" w:type="auto"/>
            <w:tcBorders>
              <w:top w:val="nil"/>
              <w:left w:val="nil"/>
              <w:bottom w:val="single" w:sz="4" w:space="0" w:color="auto"/>
              <w:right w:val="single" w:sz="4"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nil"/>
            </w:tcBorders>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c>
          <w:tcPr>
            <w:tcW w:w="0" w:type="auto"/>
            <w:tcBorders>
              <w:top w:val="single" w:sz="4" w:space="0" w:color="auto"/>
              <w:left w:val="nil"/>
              <w:bottom w:val="single" w:sz="4" w:space="0" w:color="auto"/>
              <w:right w:val="nil"/>
            </w:tcBorders>
            <w:noWrap/>
            <w:vAlign w:val="bottom"/>
          </w:tcPr>
          <w:p w:rsidR="008E5756" w:rsidRPr="008E5756" w:rsidRDefault="008E5756" w:rsidP="008E5756">
            <w:pPr>
              <w:spacing w:after="0" w:line="240" w:lineRule="auto"/>
              <w:jc w:val="center"/>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13 249,0 </w:t>
            </w:r>
          </w:p>
        </w:tc>
        <w:tc>
          <w:tcPr>
            <w:tcW w:w="0" w:type="auto"/>
            <w:tcBorders>
              <w:top w:val="nil"/>
              <w:left w:val="nil"/>
              <w:bottom w:val="single" w:sz="4" w:space="0" w:color="auto"/>
              <w:right w:val="single" w:sz="8" w:space="0" w:color="auto"/>
            </w:tcBorders>
            <w:noWrap/>
            <w:vAlign w:val="bottom"/>
          </w:tcPr>
          <w:p w:rsidR="008E5756" w:rsidRPr="008E5756" w:rsidRDefault="008E5756" w:rsidP="008E5756">
            <w:pPr>
              <w:spacing w:after="0" w:line="240" w:lineRule="auto"/>
              <w:rPr>
                <w:rFonts w:ascii="Times New Roman" w:eastAsia="Times New Roman" w:hAnsi="Times New Roman" w:cs="Times New Roman"/>
                <w:sz w:val="24"/>
                <w:szCs w:val="24"/>
                <w:lang w:eastAsia="ru-RU"/>
              </w:rPr>
            </w:pPr>
            <w:r w:rsidRPr="008E5756">
              <w:rPr>
                <w:rFonts w:ascii="Times New Roman" w:eastAsia="Times New Roman" w:hAnsi="Times New Roman" w:cs="Times New Roman"/>
                <w:sz w:val="24"/>
                <w:szCs w:val="24"/>
                <w:lang w:eastAsia="ru-RU"/>
              </w:rPr>
              <w:t> </w:t>
            </w:r>
          </w:p>
        </w:tc>
      </w:tr>
    </w:tbl>
    <w:p w:rsidR="00C708A8" w:rsidRDefault="00C708A8" w:rsidP="00C708A8">
      <w:pPr>
        <w:pStyle w:val="-1"/>
        <w:spacing w:before="0" w:after="0"/>
        <w:ind w:firstLine="709"/>
        <w:rPr>
          <w:szCs w:val="24"/>
        </w:rPr>
      </w:pPr>
    </w:p>
    <w:p w:rsidR="0065745A" w:rsidRPr="008E5756" w:rsidRDefault="00055403" w:rsidP="008E5756">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64" w:name="_Toc417906725"/>
      <w:r w:rsidRPr="008E5756">
        <w:rPr>
          <w:rFonts w:ascii="Times New Roman" w:eastAsia="Times New Roman" w:hAnsi="Times New Roman" w:cs="Times New Roman"/>
          <w:b/>
          <w:bCs/>
          <w:kern w:val="32"/>
          <w:sz w:val="24"/>
          <w:szCs w:val="24"/>
          <w:lang w:eastAsia="ar-SA"/>
        </w:rPr>
        <w:t>Примітка 6</w:t>
      </w:r>
      <w:r w:rsidR="0065745A" w:rsidRPr="008E5756">
        <w:rPr>
          <w:rFonts w:ascii="Times New Roman" w:eastAsia="Times New Roman" w:hAnsi="Times New Roman" w:cs="Times New Roman"/>
          <w:b/>
          <w:bCs/>
          <w:kern w:val="32"/>
          <w:sz w:val="24"/>
          <w:szCs w:val="24"/>
          <w:lang w:eastAsia="ar-SA"/>
        </w:rPr>
        <w:t>. «Операції з пов’язаними особами»</w:t>
      </w:r>
      <w:bookmarkEnd w:id="61"/>
      <w:bookmarkEnd w:id="62"/>
      <w:bookmarkEnd w:id="63"/>
      <w:bookmarkEnd w:id="64"/>
    </w:p>
    <w:p w:rsidR="0065745A" w:rsidRPr="000A25C8" w:rsidRDefault="0065745A" w:rsidP="00C708A8">
      <w:pPr>
        <w:pStyle w:val="-"/>
        <w:ind w:left="0" w:firstLine="709"/>
        <w:rPr>
          <w:rStyle w:val="a4"/>
          <w:i w:val="0"/>
          <w:color w:val="auto"/>
        </w:rPr>
      </w:pPr>
      <w:r w:rsidRPr="000A25C8">
        <w:rPr>
          <w:color w:val="auto"/>
        </w:rPr>
        <w:t>ТОВ «</w:t>
      </w:r>
      <w:proofErr w:type="spellStart"/>
      <w:r w:rsidRPr="000A25C8">
        <w:rPr>
          <w:color w:val="auto"/>
        </w:rPr>
        <w:t>Віртек</w:t>
      </w:r>
      <w:proofErr w:type="spellEnd"/>
      <w:r w:rsidRPr="000A25C8">
        <w:rPr>
          <w:color w:val="auto"/>
        </w:rPr>
        <w:t xml:space="preserve"> </w:t>
      </w:r>
      <w:proofErr w:type="spellStart"/>
      <w:r w:rsidRPr="000A25C8">
        <w:rPr>
          <w:color w:val="auto"/>
        </w:rPr>
        <w:t>Інвестмент</w:t>
      </w:r>
      <w:proofErr w:type="spellEnd"/>
      <w:r w:rsidRPr="000A25C8">
        <w:rPr>
          <w:color w:val="auto"/>
        </w:rPr>
        <w:t xml:space="preserve">» </w:t>
      </w:r>
      <w:r w:rsidRPr="000A25C8">
        <w:rPr>
          <w:rStyle w:val="a4"/>
          <w:i w:val="0"/>
          <w:color w:val="auto"/>
        </w:rPr>
        <w:t>не складає консолідованої фінансової звітності, що оприлюднюються.</w:t>
      </w:r>
    </w:p>
    <w:p w:rsidR="0067479C" w:rsidRPr="000A25C8" w:rsidRDefault="0065745A" w:rsidP="00C708A8">
      <w:pPr>
        <w:spacing w:after="0" w:line="240" w:lineRule="auto"/>
        <w:ind w:firstLine="709"/>
        <w:rPr>
          <w:rFonts w:ascii="Times New Roman" w:hAnsi="Times New Roman" w:cs="Times New Roman"/>
          <w:sz w:val="24"/>
          <w:szCs w:val="24"/>
        </w:rPr>
      </w:pPr>
      <w:r w:rsidRPr="000A25C8">
        <w:rPr>
          <w:rFonts w:ascii="Times New Roman" w:hAnsi="Times New Roman" w:cs="Times New Roman"/>
          <w:sz w:val="24"/>
          <w:szCs w:val="24"/>
        </w:rPr>
        <w:t>У Товариства не було відносин з пов’язаними сторонам.</w:t>
      </w:r>
    </w:p>
    <w:p w:rsidR="0065745A" w:rsidRPr="008E5756" w:rsidRDefault="00055403" w:rsidP="008E5756">
      <w:pPr>
        <w:keepNext/>
        <w:suppressAutoHyphens/>
        <w:spacing w:after="0" w:line="240" w:lineRule="auto"/>
        <w:ind w:firstLine="709"/>
        <w:outlineLvl w:val="0"/>
        <w:rPr>
          <w:rFonts w:ascii="Times New Roman" w:eastAsia="Times New Roman" w:hAnsi="Times New Roman" w:cs="Times New Roman"/>
          <w:b/>
          <w:bCs/>
          <w:kern w:val="32"/>
          <w:sz w:val="24"/>
          <w:szCs w:val="24"/>
          <w:lang w:eastAsia="ar-SA"/>
        </w:rPr>
      </w:pPr>
      <w:bookmarkStart w:id="65" w:name="_Toc352717992"/>
      <w:bookmarkStart w:id="66" w:name="_Toc352920833"/>
      <w:bookmarkStart w:id="67" w:name="_Toc381345956"/>
      <w:bookmarkStart w:id="68" w:name="_Toc417906726"/>
      <w:r w:rsidRPr="008E5756">
        <w:rPr>
          <w:rFonts w:ascii="Times New Roman" w:eastAsia="Times New Roman" w:hAnsi="Times New Roman" w:cs="Times New Roman"/>
          <w:b/>
          <w:bCs/>
          <w:kern w:val="32"/>
          <w:sz w:val="24"/>
          <w:szCs w:val="24"/>
          <w:lang w:eastAsia="ar-SA"/>
        </w:rPr>
        <w:lastRenderedPageBreak/>
        <w:t>Примітка 7</w:t>
      </w:r>
      <w:r w:rsidR="0065745A" w:rsidRPr="008E5756">
        <w:rPr>
          <w:rFonts w:ascii="Times New Roman" w:eastAsia="Times New Roman" w:hAnsi="Times New Roman" w:cs="Times New Roman"/>
          <w:b/>
          <w:bCs/>
          <w:kern w:val="32"/>
          <w:sz w:val="24"/>
          <w:szCs w:val="24"/>
          <w:lang w:eastAsia="ar-SA"/>
        </w:rPr>
        <w:t>. «Ризики»</w:t>
      </w:r>
      <w:bookmarkEnd w:id="65"/>
      <w:bookmarkEnd w:id="66"/>
      <w:bookmarkEnd w:id="67"/>
      <w:bookmarkEnd w:id="68"/>
    </w:p>
    <w:p w:rsidR="0065745A" w:rsidRPr="000A25C8" w:rsidRDefault="0065745A" w:rsidP="00C708A8">
      <w:pPr>
        <w:pStyle w:val="-"/>
        <w:ind w:left="0" w:firstLine="709"/>
        <w:rPr>
          <w:color w:val="auto"/>
        </w:rPr>
      </w:pPr>
      <w:r w:rsidRPr="000A25C8">
        <w:rPr>
          <w:color w:val="auto"/>
        </w:rPr>
        <w:t xml:space="preserve">Товариство схильне до різних ризиків у зв’язку з наявністю фінансових інструментів. Основними видами ризиків є ринковий ризик і ризик ліквідності. </w:t>
      </w:r>
    </w:p>
    <w:p w:rsidR="0065745A" w:rsidRPr="000A25C8" w:rsidRDefault="0065745A" w:rsidP="00C708A8">
      <w:pPr>
        <w:spacing w:after="0" w:line="240" w:lineRule="auto"/>
        <w:ind w:firstLine="709"/>
        <w:rPr>
          <w:rFonts w:ascii="Times New Roman" w:hAnsi="Times New Roman" w:cs="Times New Roman"/>
          <w:sz w:val="24"/>
          <w:szCs w:val="24"/>
        </w:rPr>
      </w:pPr>
      <w:r w:rsidRPr="000A25C8">
        <w:rPr>
          <w:rFonts w:ascii="Times New Roman" w:hAnsi="Times New Roman" w:cs="Times New Roman"/>
          <w:sz w:val="24"/>
          <w:szCs w:val="24"/>
        </w:rPr>
        <w:t>Ризик ліквідності полягає у тому, що Товариство можливо не зможе виконати свої зобов’язання. Товариство управляє своєю ліквідністю шляхом моніторингу запланованих витрат, а також прогнозу потоків грошових коштів, що виникають щодня у зв’язку з діяльністю.</w:t>
      </w:r>
    </w:p>
    <w:p w:rsidR="0065745A" w:rsidRPr="000A25C8" w:rsidRDefault="0065745A" w:rsidP="00C708A8">
      <w:pPr>
        <w:spacing w:after="0" w:line="240" w:lineRule="auto"/>
        <w:ind w:firstLine="709"/>
        <w:rPr>
          <w:rFonts w:ascii="Times New Roman" w:hAnsi="Times New Roman" w:cs="Times New Roman"/>
          <w:sz w:val="24"/>
          <w:szCs w:val="24"/>
        </w:rPr>
      </w:pPr>
      <w:r w:rsidRPr="000A25C8">
        <w:rPr>
          <w:rFonts w:ascii="Times New Roman" w:hAnsi="Times New Roman" w:cs="Times New Roman"/>
          <w:sz w:val="24"/>
          <w:szCs w:val="24"/>
        </w:rPr>
        <w:t>За попередні періоди не було виявлено безнадійних або сумнівних боргів і тому необхідності в корегуваннях не було. На кожну звітну дату компанія оцінює рівень сумнівних боргів та робить корегування резерву сумнівних боргів. Забезпечення виплат персоналу не нараховуються.</w:t>
      </w:r>
    </w:p>
    <w:sectPr w:rsidR="0065745A" w:rsidRPr="000A25C8" w:rsidSect="003F60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4969"/>
    <w:multiLevelType w:val="hybridMultilevel"/>
    <w:tmpl w:val="C4D83DAA"/>
    <w:lvl w:ilvl="0" w:tplc="284AF4B0">
      <w:numFmt w:val="bullet"/>
      <w:lvlText w:val="-"/>
      <w:lvlJc w:val="left"/>
      <w:pPr>
        <w:ind w:left="502" w:hanging="360"/>
      </w:pPr>
      <w:rPr>
        <w:rFonts w:ascii="Calibri" w:eastAsiaTheme="minorEastAsia" w:hAnsi="Calibri" w:cstheme="minorBidi"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nsid w:val="3B377025"/>
    <w:multiLevelType w:val="hybridMultilevel"/>
    <w:tmpl w:val="FE5A5B7E"/>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4F8A2698"/>
    <w:multiLevelType w:val="hybridMultilevel"/>
    <w:tmpl w:val="AB4289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BD01475"/>
    <w:multiLevelType w:val="hybridMultilevel"/>
    <w:tmpl w:val="8708AD5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23C610E"/>
    <w:multiLevelType w:val="hybridMultilevel"/>
    <w:tmpl w:val="519C5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5B78DF"/>
    <w:multiLevelType w:val="hybridMultilevel"/>
    <w:tmpl w:val="067C13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B6687"/>
    <w:rsid w:val="00055403"/>
    <w:rsid w:val="000A25C8"/>
    <w:rsid w:val="00291714"/>
    <w:rsid w:val="002E4ADE"/>
    <w:rsid w:val="003C44FF"/>
    <w:rsid w:val="003F1352"/>
    <w:rsid w:val="003F606E"/>
    <w:rsid w:val="004B0C02"/>
    <w:rsid w:val="004B3BC3"/>
    <w:rsid w:val="0065745A"/>
    <w:rsid w:val="0067479C"/>
    <w:rsid w:val="008E5756"/>
    <w:rsid w:val="00A503FC"/>
    <w:rsid w:val="00AE3884"/>
    <w:rsid w:val="00C41755"/>
    <w:rsid w:val="00C708A8"/>
    <w:rsid w:val="00C71A00"/>
    <w:rsid w:val="00DB172D"/>
    <w:rsid w:val="00DC7432"/>
    <w:rsid w:val="00EE4A7E"/>
    <w:rsid w:val="00F820DF"/>
    <w:rsid w:val="00FB66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6E"/>
  </w:style>
  <w:style w:type="paragraph" w:styleId="1">
    <w:name w:val="heading 1"/>
    <w:basedOn w:val="a"/>
    <w:next w:val="a"/>
    <w:link w:val="10"/>
    <w:uiPriority w:val="9"/>
    <w:qFormat/>
    <w:rsid w:val="00FB6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31">
    <w:name w:val="WW-Основной текст с отступом 31"/>
    <w:basedOn w:val="a"/>
    <w:rsid w:val="00FB6687"/>
    <w:pPr>
      <w:suppressAutoHyphens/>
      <w:spacing w:after="0" w:line="240" w:lineRule="auto"/>
      <w:ind w:firstLine="567"/>
    </w:pPr>
    <w:rPr>
      <w:rFonts w:ascii="Arial" w:eastAsia="Times New Roman" w:hAnsi="Arial" w:cs="Times New Roman"/>
      <w:sz w:val="24"/>
      <w:szCs w:val="20"/>
      <w:lang w:eastAsia="ar-SA"/>
    </w:rPr>
  </w:style>
  <w:style w:type="paragraph" w:customStyle="1" w:styleId="-">
    <w:name w:val="а-Текст"/>
    <w:basedOn w:val="a"/>
    <w:link w:val="-0"/>
    <w:qFormat/>
    <w:rsid w:val="00FB6687"/>
    <w:pPr>
      <w:suppressAutoHyphens/>
      <w:autoSpaceDE w:val="0"/>
      <w:snapToGrid w:val="0"/>
      <w:spacing w:after="0" w:line="240" w:lineRule="auto"/>
      <w:ind w:left="-567" w:firstLine="567"/>
      <w:jc w:val="both"/>
    </w:pPr>
    <w:rPr>
      <w:rFonts w:ascii="Times New Roman" w:eastAsia="Times New Roman" w:hAnsi="Times New Roman" w:cs="Times New Roman"/>
      <w:color w:val="000000"/>
      <w:sz w:val="24"/>
      <w:szCs w:val="24"/>
      <w:lang w:eastAsia="ar-SA"/>
    </w:rPr>
  </w:style>
  <w:style w:type="paragraph" w:customStyle="1" w:styleId="-1">
    <w:name w:val="а-Заг"/>
    <w:basedOn w:val="1"/>
    <w:link w:val="-2"/>
    <w:qFormat/>
    <w:rsid w:val="00FB6687"/>
    <w:pPr>
      <w:keepLines w:val="0"/>
      <w:suppressAutoHyphens/>
      <w:spacing w:before="180" w:after="60" w:line="240" w:lineRule="auto"/>
    </w:pPr>
    <w:rPr>
      <w:rFonts w:ascii="Times New Roman" w:eastAsia="Times New Roman" w:hAnsi="Times New Roman" w:cs="Times New Roman"/>
      <w:color w:val="auto"/>
      <w:kern w:val="32"/>
      <w:sz w:val="24"/>
      <w:szCs w:val="32"/>
      <w:lang w:eastAsia="ar-SA"/>
    </w:rPr>
  </w:style>
  <w:style w:type="character" w:customStyle="1" w:styleId="-0">
    <w:name w:val="а-Текст Знак"/>
    <w:link w:val="-"/>
    <w:rsid w:val="00FB6687"/>
    <w:rPr>
      <w:rFonts w:ascii="Times New Roman" w:eastAsia="Times New Roman" w:hAnsi="Times New Roman" w:cs="Times New Roman"/>
      <w:color w:val="000000"/>
      <w:sz w:val="24"/>
      <w:szCs w:val="24"/>
      <w:lang w:eastAsia="ar-SA"/>
    </w:rPr>
  </w:style>
  <w:style w:type="character" w:customStyle="1" w:styleId="-2">
    <w:name w:val="а-Заг Знак"/>
    <w:link w:val="-1"/>
    <w:rsid w:val="00FB6687"/>
    <w:rPr>
      <w:rFonts w:ascii="Times New Roman" w:eastAsia="Times New Roman" w:hAnsi="Times New Roman" w:cs="Times New Roman"/>
      <w:b/>
      <w:bCs/>
      <w:kern w:val="32"/>
      <w:sz w:val="24"/>
      <w:szCs w:val="32"/>
      <w:lang w:eastAsia="ar-SA"/>
    </w:rPr>
  </w:style>
  <w:style w:type="character" w:customStyle="1" w:styleId="10">
    <w:name w:val="Заголовок 1 Знак"/>
    <w:basedOn w:val="a0"/>
    <w:link w:val="1"/>
    <w:uiPriority w:val="9"/>
    <w:rsid w:val="00FB668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B6687"/>
    <w:pPr>
      <w:ind w:left="720"/>
      <w:contextualSpacing/>
    </w:pPr>
  </w:style>
  <w:style w:type="character" w:styleId="a4">
    <w:name w:val="Emphasis"/>
    <w:qFormat/>
    <w:rsid w:val="0065745A"/>
    <w:rPr>
      <w:i/>
      <w:iCs/>
    </w:rPr>
  </w:style>
  <w:style w:type="paragraph" w:styleId="a5">
    <w:name w:val="TOC Heading"/>
    <w:basedOn w:val="1"/>
    <w:next w:val="a"/>
    <w:uiPriority w:val="39"/>
    <w:semiHidden/>
    <w:unhideWhenUsed/>
    <w:qFormat/>
    <w:rsid w:val="00DC7432"/>
    <w:pPr>
      <w:outlineLvl w:val="9"/>
    </w:pPr>
    <w:rPr>
      <w:lang w:val="ru-RU" w:eastAsia="en-US"/>
    </w:rPr>
  </w:style>
  <w:style w:type="paragraph" w:styleId="11">
    <w:name w:val="toc 1"/>
    <w:basedOn w:val="a"/>
    <w:next w:val="a"/>
    <w:autoRedefine/>
    <w:uiPriority w:val="39"/>
    <w:unhideWhenUsed/>
    <w:rsid w:val="00DC7432"/>
    <w:pPr>
      <w:spacing w:after="100"/>
    </w:pPr>
  </w:style>
  <w:style w:type="character" w:styleId="a6">
    <w:name w:val="Hyperlink"/>
    <w:basedOn w:val="a0"/>
    <w:uiPriority w:val="99"/>
    <w:unhideWhenUsed/>
    <w:rsid w:val="00DC7432"/>
    <w:rPr>
      <w:color w:val="0000FF" w:themeColor="hyperlink"/>
      <w:u w:val="single"/>
    </w:rPr>
  </w:style>
  <w:style w:type="paragraph" w:styleId="a7">
    <w:name w:val="Balloon Text"/>
    <w:basedOn w:val="a"/>
    <w:link w:val="a8"/>
    <w:uiPriority w:val="99"/>
    <w:semiHidden/>
    <w:unhideWhenUsed/>
    <w:rsid w:val="00DC74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432"/>
    <w:rPr>
      <w:rFonts w:ascii="Tahoma" w:hAnsi="Tahoma" w:cs="Tahoma"/>
      <w:sz w:val="16"/>
      <w:szCs w:val="16"/>
    </w:rPr>
  </w:style>
  <w:style w:type="table" w:styleId="a9">
    <w:name w:val="Table Grid"/>
    <w:basedOn w:val="a1"/>
    <w:uiPriority w:val="59"/>
    <w:rsid w:val="00C417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AD4F-F4C7-4B2C-8F4A-832911D3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16219</Words>
  <Characters>9246</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Lena</cp:lastModifiedBy>
  <cp:revision>7</cp:revision>
  <dcterms:created xsi:type="dcterms:W3CDTF">2015-04-24T08:32:00Z</dcterms:created>
  <dcterms:modified xsi:type="dcterms:W3CDTF">2015-04-29T12:33:00Z</dcterms:modified>
</cp:coreProperties>
</file>